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E7D0" w14:textId="77777777" w:rsidR="00355316" w:rsidRPr="00355316" w:rsidRDefault="00355316" w:rsidP="00355316">
      <w:pPr>
        <w:jc w:val="center"/>
        <w:rPr>
          <w:rFonts w:ascii="Times" w:eastAsia="Times" w:hAnsi="Times" w:cs="Times"/>
          <w:noProof w:val="0"/>
          <w:szCs w:val="24"/>
          <w:lang w:val="en-US"/>
        </w:rPr>
      </w:pPr>
      <w:r w:rsidRPr="00355316">
        <w:rPr>
          <w:rFonts w:ascii="Times" w:eastAsia="Times" w:hAnsi="Times" w:cs="Times"/>
          <w:noProof w:val="0"/>
          <w:szCs w:val="24"/>
          <w:lang w:val="en-US"/>
        </w:rPr>
        <w:t>THIS EXAMINATION CONSISTS OF 4 PAGES</w:t>
      </w:r>
    </w:p>
    <w:p w14:paraId="112ACD7D" w14:textId="77777777" w:rsidR="00355316" w:rsidRPr="00355316" w:rsidRDefault="00355316" w:rsidP="00355316">
      <w:pPr>
        <w:jc w:val="center"/>
        <w:rPr>
          <w:rFonts w:ascii="Times" w:eastAsia="Times" w:hAnsi="Times" w:cs="Times"/>
          <w:noProof w:val="0"/>
          <w:szCs w:val="24"/>
          <w:lang w:val="en-US"/>
        </w:rPr>
      </w:pPr>
      <w:r w:rsidRPr="00355316">
        <w:rPr>
          <w:rFonts w:ascii="Times" w:eastAsia="Times" w:hAnsi="Times" w:cs="Times"/>
          <w:noProof w:val="0"/>
          <w:szCs w:val="24"/>
          <w:lang w:val="en-US"/>
        </w:rPr>
        <w:t xml:space="preserve">PLEASE ENSURE THAT YOU HAVE THE COMPLETE PAPER </w:t>
      </w:r>
    </w:p>
    <w:p w14:paraId="3219ED5B" w14:textId="77777777" w:rsidR="00355316" w:rsidRPr="00355316" w:rsidRDefault="00355316" w:rsidP="00355316">
      <w:pPr>
        <w:spacing w:line="480" w:lineRule="auto"/>
        <w:jc w:val="center"/>
        <w:rPr>
          <w:rFonts w:ascii="Times" w:eastAsia="Times" w:hAnsi="Times" w:cs="Times"/>
          <w:noProof w:val="0"/>
          <w:szCs w:val="24"/>
          <w:lang w:val="en-US"/>
        </w:rPr>
      </w:pPr>
    </w:p>
    <w:p w14:paraId="27B397B3" w14:textId="77777777" w:rsidR="00355316" w:rsidRPr="00355316" w:rsidRDefault="00355316" w:rsidP="00355316">
      <w:pPr>
        <w:spacing w:line="480" w:lineRule="auto"/>
        <w:jc w:val="center"/>
        <w:rPr>
          <w:rFonts w:ascii="Times" w:eastAsia="Times" w:hAnsi="Times" w:cs="Times"/>
          <w:noProof w:val="0"/>
          <w:szCs w:val="24"/>
          <w:lang w:val="en-US"/>
        </w:rPr>
      </w:pPr>
    </w:p>
    <w:p w14:paraId="66E251D6" w14:textId="77777777" w:rsidR="00C57903" w:rsidRDefault="00355316" w:rsidP="00C57903">
      <w:pPr>
        <w:jc w:val="center"/>
        <w:rPr>
          <w:rFonts w:ascii="Times" w:eastAsia="Times" w:hAnsi="Times" w:cs="Times"/>
          <w:noProof w:val="0"/>
          <w:szCs w:val="24"/>
          <w:lang w:val="en-US"/>
        </w:rPr>
      </w:pPr>
      <w:r w:rsidRPr="00355316">
        <w:rPr>
          <w:rFonts w:ascii="Times" w:eastAsia="Times" w:hAnsi="Times" w:cs="Times"/>
          <w:noProof w:val="0"/>
          <w:szCs w:val="24"/>
          <w:lang w:val="en-US"/>
        </w:rPr>
        <w:t>THE UNIVERSITY OF BRITISH COLUMBIA</w:t>
      </w:r>
    </w:p>
    <w:p w14:paraId="0D845DF6" w14:textId="78CC4051" w:rsidR="00355316" w:rsidRPr="00355316" w:rsidRDefault="00C57903" w:rsidP="00F9244B">
      <w:pPr>
        <w:spacing w:line="480" w:lineRule="auto"/>
        <w:jc w:val="center"/>
        <w:rPr>
          <w:rFonts w:ascii="Times" w:eastAsia="Times" w:hAnsi="Times" w:cs="Times"/>
          <w:noProof w:val="0"/>
          <w:szCs w:val="24"/>
          <w:lang w:val="en-US"/>
        </w:rPr>
      </w:pPr>
      <w:r>
        <w:rPr>
          <w:rFonts w:ascii="Times" w:eastAsia="Times" w:hAnsi="Times" w:cs="Times"/>
          <w:noProof w:val="0"/>
          <w:szCs w:val="24"/>
          <w:lang w:val="en-US"/>
        </w:rPr>
        <w:t>PETER A. ALLARD SCHOOL OF LAW</w:t>
      </w:r>
      <w:r w:rsidR="00355316" w:rsidRPr="00355316">
        <w:rPr>
          <w:rFonts w:ascii="Times" w:eastAsia="Times" w:hAnsi="Times" w:cs="Times"/>
          <w:noProof w:val="0"/>
          <w:szCs w:val="24"/>
          <w:lang w:val="en-US"/>
        </w:rPr>
        <w:br/>
      </w:r>
    </w:p>
    <w:p w14:paraId="2A156A54" w14:textId="0368CBC7" w:rsidR="00355316" w:rsidRDefault="00355316" w:rsidP="00355316">
      <w:pPr>
        <w:spacing w:line="480" w:lineRule="auto"/>
        <w:jc w:val="center"/>
        <w:rPr>
          <w:rFonts w:ascii="Times" w:eastAsia="Times" w:hAnsi="Times" w:cs="Times"/>
          <w:noProof w:val="0"/>
          <w:szCs w:val="24"/>
          <w:lang w:val="en-US"/>
        </w:rPr>
      </w:pPr>
      <w:r w:rsidRPr="00355316">
        <w:rPr>
          <w:rFonts w:ascii="Times" w:eastAsia="Times" w:hAnsi="Times" w:cs="Times"/>
          <w:noProof w:val="0"/>
          <w:szCs w:val="24"/>
          <w:lang w:val="en-US"/>
        </w:rPr>
        <w:t xml:space="preserve">FINAL EXAMINATION – </w:t>
      </w:r>
      <w:r w:rsidR="00253A29">
        <w:rPr>
          <w:rFonts w:ascii="Times" w:eastAsia="Times" w:hAnsi="Times" w:cs="Times"/>
          <w:noProof w:val="0"/>
          <w:szCs w:val="24"/>
          <w:lang w:val="en-US"/>
        </w:rPr>
        <w:t>DECEMBER</w:t>
      </w:r>
      <w:r w:rsidRPr="00355316">
        <w:rPr>
          <w:rFonts w:ascii="Times" w:eastAsia="Times" w:hAnsi="Times" w:cs="Times"/>
          <w:noProof w:val="0"/>
          <w:szCs w:val="24"/>
          <w:lang w:val="en-US"/>
        </w:rPr>
        <w:t xml:space="preserve"> 2022</w:t>
      </w:r>
    </w:p>
    <w:p w14:paraId="12B7E1FF" w14:textId="77777777" w:rsidR="00F9244B" w:rsidRPr="00355316" w:rsidRDefault="00F9244B" w:rsidP="00355316">
      <w:pPr>
        <w:spacing w:line="480" w:lineRule="auto"/>
        <w:jc w:val="center"/>
        <w:rPr>
          <w:rFonts w:ascii="Times" w:eastAsia="Times" w:hAnsi="Times" w:cs="Times"/>
          <w:noProof w:val="0"/>
          <w:szCs w:val="24"/>
          <w:lang w:val="en-US"/>
        </w:rPr>
      </w:pPr>
    </w:p>
    <w:p w14:paraId="7EEF3B71" w14:textId="77777777" w:rsidR="00253A29" w:rsidRDefault="00355316" w:rsidP="00355316">
      <w:pPr>
        <w:spacing w:line="480" w:lineRule="auto"/>
        <w:jc w:val="center"/>
        <w:rPr>
          <w:rFonts w:ascii="Times" w:eastAsia="Times" w:hAnsi="Times" w:cs="Times"/>
          <w:noProof w:val="0"/>
          <w:szCs w:val="24"/>
          <w:lang w:val="en-US"/>
        </w:rPr>
      </w:pPr>
      <w:r w:rsidRPr="00355316">
        <w:rPr>
          <w:rFonts w:ascii="Times" w:eastAsia="Times" w:hAnsi="Times" w:cs="Times"/>
          <w:noProof w:val="0"/>
          <w:szCs w:val="24"/>
          <w:lang w:val="en-US"/>
        </w:rPr>
        <w:t>LAW 463/576</w:t>
      </w:r>
    </w:p>
    <w:p w14:paraId="129CE8B1" w14:textId="46BDEB0D" w:rsidR="00355316" w:rsidRDefault="00355316" w:rsidP="00355316">
      <w:pPr>
        <w:spacing w:line="480" w:lineRule="auto"/>
        <w:jc w:val="center"/>
        <w:rPr>
          <w:rFonts w:ascii="Times" w:eastAsia="Times" w:hAnsi="Times" w:cs="Times"/>
          <w:noProof w:val="0"/>
          <w:szCs w:val="24"/>
          <w:lang w:val="en-US"/>
        </w:rPr>
      </w:pPr>
      <w:r w:rsidRPr="00355316">
        <w:rPr>
          <w:rFonts w:ascii="Times" w:eastAsia="Times" w:hAnsi="Times" w:cs="Times"/>
          <w:noProof w:val="0"/>
          <w:szCs w:val="24"/>
          <w:lang w:val="en-US"/>
        </w:rPr>
        <w:t>Securities Regulation</w:t>
      </w:r>
    </w:p>
    <w:p w14:paraId="7C05D437" w14:textId="77777777" w:rsidR="00F9244B" w:rsidRPr="00355316" w:rsidRDefault="00F9244B" w:rsidP="00355316">
      <w:pPr>
        <w:spacing w:line="480" w:lineRule="auto"/>
        <w:jc w:val="center"/>
        <w:rPr>
          <w:rFonts w:ascii="Times" w:eastAsia="Times" w:hAnsi="Times" w:cs="Times"/>
          <w:noProof w:val="0"/>
          <w:szCs w:val="24"/>
          <w:lang w:val="en-US"/>
        </w:rPr>
      </w:pPr>
    </w:p>
    <w:p w14:paraId="5EABEAFD" w14:textId="6F68013D" w:rsidR="00F9244B" w:rsidRPr="00355316" w:rsidRDefault="00355316" w:rsidP="00F9244B">
      <w:pPr>
        <w:spacing w:line="480" w:lineRule="auto"/>
        <w:jc w:val="center"/>
        <w:rPr>
          <w:rFonts w:ascii="Times" w:eastAsia="Times" w:hAnsi="Times" w:cs="Times"/>
          <w:noProof w:val="0"/>
          <w:szCs w:val="24"/>
          <w:lang w:val="en-US"/>
        </w:rPr>
      </w:pPr>
      <w:r w:rsidRPr="00355316">
        <w:rPr>
          <w:rFonts w:ascii="Times" w:eastAsia="Times" w:hAnsi="Times" w:cs="Times"/>
          <w:noProof w:val="0"/>
          <w:szCs w:val="24"/>
          <w:lang w:val="en-US"/>
        </w:rPr>
        <w:t>SECTION 1</w:t>
      </w:r>
    </w:p>
    <w:p w14:paraId="5965A96D" w14:textId="04046A83" w:rsidR="00355316" w:rsidRDefault="00355316" w:rsidP="00355316">
      <w:pPr>
        <w:spacing w:line="480" w:lineRule="auto"/>
        <w:jc w:val="center"/>
        <w:rPr>
          <w:rFonts w:ascii="Times" w:eastAsia="Times" w:hAnsi="Times" w:cs="Times"/>
          <w:noProof w:val="0"/>
          <w:szCs w:val="24"/>
          <w:lang w:val="en-US"/>
        </w:rPr>
      </w:pPr>
      <w:r w:rsidRPr="00355316">
        <w:rPr>
          <w:rFonts w:ascii="Times" w:eastAsia="Times" w:hAnsi="Times" w:cs="Times"/>
          <w:noProof w:val="0"/>
          <w:szCs w:val="24"/>
          <w:lang w:val="en-US"/>
        </w:rPr>
        <w:t>Professor Maziar Peihani</w:t>
      </w:r>
    </w:p>
    <w:p w14:paraId="3876E60D" w14:textId="77777777" w:rsidR="00F9244B" w:rsidRPr="00355316" w:rsidRDefault="00F9244B" w:rsidP="00355316">
      <w:pPr>
        <w:spacing w:line="480" w:lineRule="auto"/>
        <w:jc w:val="center"/>
        <w:rPr>
          <w:rFonts w:ascii="Times" w:eastAsia="Times" w:hAnsi="Times" w:cs="Times"/>
          <w:noProof w:val="0"/>
          <w:szCs w:val="24"/>
          <w:lang w:val="en-US"/>
        </w:rPr>
      </w:pPr>
    </w:p>
    <w:p w14:paraId="2C21A539" w14:textId="77777777" w:rsidR="00355316" w:rsidRPr="00F9244B" w:rsidRDefault="00355316" w:rsidP="00355316">
      <w:pPr>
        <w:spacing w:line="480" w:lineRule="auto"/>
        <w:jc w:val="center"/>
        <w:rPr>
          <w:rFonts w:ascii="Times" w:eastAsia="Times" w:hAnsi="Times" w:cs="Times"/>
          <w:noProof w:val="0"/>
          <w:szCs w:val="24"/>
          <w:lang w:val="en-US"/>
        </w:rPr>
      </w:pPr>
      <w:r w:rsidRPr="00F9244B">
        <w:rPr>
          <w:rFonts w:ascii="Times" w:eastAsia="Times" w:hAnsi="Times" w:cs="Times"/>
          <w:b/>
          <w:noProof w:val="0"/>
          <w:szCs w:val="24"/>
          <w:lang w:val="en-US"/>
        </w:rPr>
        <w:t>TOTAL MARKS:</w:t>
      </w:r>
      <w:r w:rsidRPr="00F9244B">
        <w:rPr>
          <w:rFonts w:ascii="Times" w:eastAsia="Times" w:hAnsi="Times" w:cs="Times"/>
          <w:noProof w:val="0"/>
          <w:szCs w:val="24"/>
          <w:lang w:val="en-US"/>
        </w:rPr>
        <w:t xml:space="preserve"> 100</w:t>
      </w:r>
    </w:p>
    <w:p w14:paraId="21CC4164" w14:textId="6864D655" w:rsidR="00355316" w:rsidRPr="00355316" w:rsidRDefault="00355316" w:rsidP="00355316">
      <w:pPr>
        <w:spacing w:line="480" w:lineRule="auto"/>
        <w:jc w:val="center"/>
        <w:rPr>
          <w:rFonts w:ascii="Times" w:eastAsia="Times" w:hAnsi="Times" w:cs="Times"/>
          <w:noProof w:val="0"/>
          <w:szCs w:val="24"/>
          <w:lang w:val="en-US"/>
        </w:rPr>
      </w:pPr>
      <w:r w:rsidRPr="00F9244B">
        <w:rPr>
          <w:rFonts w:ascii="Times" w:eastAsia="Times" w:hAnsi="Times" w:cs="Times"/>
          <w:b/>
          <w:noProof w:val="0"/>
          <w:szCs w:val="24"/>
          <w:lang w:val="en-US"/>
        </w:rPr>
        <w:t>TIME ALLOWED:</w:t>
      </w:r>
      <w:r w:rsidRPr="00355316">
        <w:rPr>
          <w:rFonts w:ascii="Times" w:eastAsia="Times" w:hAnsi="Times" w:cs="Times"/>
          <w:noProof w:val="0"/>
          <w:szCs w:val="24"/>
          <w:lang w:val="en-US"/>
        </w:rPr>
        <w:t xml:space="preserve"> 2 HOURS</w:t>
      </w:r>
    </w:p>
    <w:p w14:paraId="33F57052" w14:textId="77777777" w:rsidR="00355316" w:rsidRPr="00355316" w:rsidRDefault="00355316" w:rsidP="00355316">
      <w:pPr>
        <w:spacing w:line="480" w:lineRule="auto"/>
        <w:jc w:val="center"/>
        <w:rPr>
          <w:rFonts w:ascii="Times" w:eastAsia="Times" w:hAnsi="Times" w:cs="Times"/>
          <w:noProof w:val="0"/>
          <w:szCs w:val="24"/>
          <w:lang w:val="en-US"/>
        </w:rPr>
      </w:pPr>
      <w:r w:rsidRPr="00355316">
        <w:rPr>
          <w:rFonts w:ascii="Times" w:eastAsia="Times" w:hAnsi="Times" w:cs="Times"/>
          <w:noProof w:val="0"/>
          <w:szCs w:val="24"/>
          <w:lang w:val="en-US"/>
        </w:rPr>
        <w:t>********************************</w:t>
      </w:r>
      <w:r w:rsidRPr="00355316">
        <w:rPr>
          <w:rFonts w:ascii="Times" w:eastAsia="Times" w:hAnsi="Times" w:cs="Times"/>
          <w:noProof w:val="0"/>
          <w:szCs w:val="24"/>
          <w:lang w:val="en-US"/>
        </w:rPr>
        <w:br/>
      </w:r>
    </w:p>
    <w:p w14:paraId="69E2CF35" w14:textId="77777777" w:rsidR="00355316" w:rsidRPr="00F9244B" w:rsidRDefault="00355316" w:rsidP="00355316">
      <w:pPr>
        <w:spacing w:line="480" w:lineRule="auto"/>
        <w:jc w:val="center"/>
        <w:rPr>
          <w:rFonts w:ascii="Times" w:eastAsia="Times" w:hAnsi="Times" w:cs="Times"/>
          <w:b/>
          <w:noProof w:val="0"/>
          <w:szCs w:val="24"/>
          <w:lang w:val="en-US"/>
        </w:rPr>
      </w:pPr>
    </w:p>
    <w:p w14:paraId="3D3400CA" w14:textId="77777777" w:rsidR="00355316" w:rsidRPr="00F9244B" w:rsidRDefault="00355316" w:rsidP="00355316">
      <w:pPr>
        <w:spacing w:line="480" w:lineRule="auto"/>
        <w:jc w:val="center"/>
        <w:rPr>
          <w:rFonts w:ascii="Times" w:eastAsia="Times" w:hAnsi="Times" w:cs="Times"/>
          <w:b/>
          <w:noProof w:val="0"/>
          <w:szCs w:val="24"/>
          <w:lang w:val="en-US"/>
        </w:rPr>
      </w:pPr>
      <w:r w:rsidRPr="00F9244B">
        <w:rPr>
          <w:rFonts w:ascii="Times" w:eastAsia="Times" w:hAnsi="Times" w:cs="Times"/>
          <w:b/>
          <w:noProof w:val="0"/>
          <w:szCs w:val="24"/>
          <w:lang w:val="en-US"/>
        </w:rPr>
        <w:t>NOTE:</w:t>
      </w:r>
    </w:p>
    <w:p w14:paraId="0F0F2BBD" w14:textId="339AFF9A" w:rsidR="00355316" w:rsidRPr="00355316" w:rsidRDefault="00355316" w:rsidP="00355316">
      <w:pPr>
        <w:jc w:val="center"/>
        <w:rPr>
          <w:rFonts w:ascii="Times" w:eastAsia="Times" w:hAnsi="Times" w:cs="Times"/>
          <w:noProof w:val="0"/>
          <w:szCs w:val="24"/>
          <w:lang w:val="en-US"/>
        </w:rPr>
      </w:pPr>
      <w:r w:rsidRPr="00355316">
        <w:rPr>
          <w:rFonts w:ascii="Times" w:eastAsia="Times" w:hAnsi="Times" w:cs="Times"/>
          <w:noProof w:val="0"/>
          <w:szCs w:val="24"/>
          <w:lang w:val="en-US"/>
        </w:rPr>
        <w:t>1. This is an open book examination. Students may take any materials they wish into the examination room.</w:t>
      </w:r>
    </w:p>
    <w:p w14:paraId="540DA9C8" w14:textId="77777777" w:rsidR="00355316" w:rsidRPr="00355316" w:rsidRDefault="00355316" w:rsidP="00355316">
      <w:pPr>
        <w:spacing w:line="480" w:lineRule="auto"/>
        <w:jc w:val="center"/>
        <w:rPr>
          <w:rFonts w:ascii="Times" w:eastAsia="Times" w:hAnsi="Times" w:cs="Times"/>
          <w:noProof w:val="0"/>
          <w:szCs w:val="24"/>
          <w:lang w:val="en-US"/>
        </w:rPr>
      </w:pPr>
    </w:p>
    <w:p w14:paraId="2B37395F" w14:textId="1CB076BB" w:rsidR="00355316" w:rsidRPr="00355316" w:rsidRDefault="00355316" w:rsidP="00355316">
      <w:pPr>
        <w:spacing w:line="480" w:lineRule="auto"/>
        <w:jc w:val="center"/>
        <w:rPr>
          <w:rFonts w:ascii="Times" w:eastAsia="Times" w:hAnsi="Times" w:cs="Times"/>
          <w:noProof w:val="0"/>
          <w:szCs w:val="24"/>
          <w:lang w:val="en-US"/>
        </w:rPr>
      </w:pPr>
      <w:r w:rsidRPr="00355316">
        <w:rPr>
          <w:rFonts w:ascii="Times" w:eastAsia="Times" w:hAnsi="Times" w:cs="Times"/>
          <w:noProof w:val="0"/>
          <w:szCs w:val="24"/>
          <w:lang w:val="en-US"/>
        </w:rPr>
        <w:t xml:space="preserve">THIS EXAMINATION CONSISTS OF </w:t>
      </w:r>
      <w:r>
        <w:rPr>
          <w:rFonts w:ascii="Times" w:eastAsia="Times" w:hAnsi="Times" w:cs="Times"/>
          <w:noProof w:val="0"/>
          <w:szCs w:val="24"/>
          <w:lang w:val="en-US"/>
        </w:rPr>
        <w:t>THREE</w:t>
      </w:r>
      <w:r w:rsidRPr="00355316">
        <w:rPr>
          <w:rFonts w:ascii="Times" w:eastAsia="Times" w:hAnsi="Times" w:cs="Times"/>
          <w:noProof w:val="0"/>
          <w:szCs w:val="24"/>
          <w:lang w:val="en-US"/>
        </w:rPr>
        <w:t xml:space="preserve"> QUESTIONS.</w:t>
      </w:r>
      <w:r w:rsidR="00ED6B02">
        <w:rPr>
          <w:rFonts w:ascii="Times" w:eastAsia="Times" w:hAnsi="Times" w:cs="Times"/>
          <w:noProof w:val="0"/>
          <w:szCs w:val="24"/>
          <w:lang w:val="en-US"/>
        </w:rPr>
        <w:t xml:space="preserve"> </w:t>
      </w:r>
      <w:r w:rsidR="00B32219" w:rsidRPr="00752E35">
        <w:rPr>
          <w:rFonts w:ascii="Times" w:eastAsia="Times" w:hAnsi="Times" w:cs="Times"/>
          <w:noProof w:val="0"/>
          <w:szCs w:val="24"/>
          <w:lang w:val="en-US"/>
        </w:rPr>
        <w:t>ANSWER ALL QUESTIONS</w:t>
      </w:r>
      <w:r w:rsidR="00B32219">
        <w:rPr>
          <w:rFonts w:ascii="Times" w:eastAsia="Times" w:hAnsi="Times" w:cs="Times"/>
          <w:noProof w:val="0"/>
          <w:szCs w:val="24"/>
          <w:lang w:val="en-US"/>
        </w:rPr>
        <w:t>.</w:t>
      </w:r>
    </w:p>
    <w:p w14:paraId="00A0B194" w14:textId="77777777" w:rsidR="00355316" w:rsidRPr="00355316" w:rsidRDefault="00355316" w:rsidP="00355316">
      <w:pPr>
        <w:spacing w:line="480" w:lineRule="auto"/>
        <w:jc w:val="center"/>
        <w:rPr>
          <w:rFonts w:ascii="Times" w:eastAsia="Times" w:hAnsi="Times" w:cs="Times"/>
          <w:noProof w:val="0"/>
          <w:szCs w:val="24"/>
          <w:lang w:val="en-US"/>
        </w:rPr>
      </w:pPr>
    </w:p>
    <w:p w14:paraId="75E84244" w14:textId="77777777" w:rsidR="00C57903" w:rsidRPr="00355316" w:rsidRDefault="00C57903" w:rsidP="00355316">
      <w:pPr>
        <w:jc w:val="both"/>
        <w:rPr>
          <w:rFonts w:ascii="Times" w:eastAsia="Times" w:hAnsi="Times" w:cs="Times"/>
          <w:b/>
          <w:noProof w:val="0"/>
          <w:szCs w:val="24"/>
          <w:lang w:val="en-US"/>
        </w:rPr>
      </w:pPr>
    </w:p>
    <w:p w14:paraId="77435E59" w14:textId="77777777" w:rsidR="00355316" w:rsidRPr="00355316" w:rsidRDefault="00355316" w:rsidP="00355316">
      <w:pPr>
        <w:jc w:val="both"/>
        <w:rPr>
          <w:rFonts w:ascii="Times" w:eastAsia="Times" w:hAnsi="Times" w:cs="Times"/>
          <w:b/>
          <w:noProof w:val="0"/>
          <w:szCs w:val="24"/>
          <w:lang w:val="en-US"/>
        </w:rPr>
      </w:pPr>
    </w:p>
    <w:p w14:paraId="6E8775CA" w14:textId="77777777" w:rsidR="00355316" w:rsidRPr="00355316" w:rsidRDefault="00355316" w:rsidP="00355316">
      <w:pPr>
        <w:jc w:val="both"/>
        <w:rPr>
          <w:rFonts w:ascii="Times" w:eastAsia="Times" w:hAnsi="Times" w:cs="Times"/>
          <w:b/>
          <w:noProof w:val="0"/>
          <w:szCs w:val="24"/>
          <w:lang w:val="en-US"/>
        </w:rPr>
      </w:pPr>
      <w:r w:rsidRPr="00355316">
        <w:rPr>
          <w:rFonts w:ascii="Times" w:eastAsia="Times" w:hAnsi="Times" w:cs="Times"/>
          <w:b/>
          <w:noProof w:val="0"/>
          <w:szCs w:val="24"/>
          <w:lang w:val="en-US"/>
        </w:rPr>
        <w:t>Question One: 60 Marks</w:t>
      </w:r>
    </w:p>
    <w:p w14:paraId="5DBEB127" w14:textId="77777777" w:rsidR="00355316" w:rsidRPr="00355316" w:rsidRDefault="00355316" w:rsidP="00355316">
      <w:pPr>
        <w:jc w:val="both"/>
        <w:rPr>
          <w:rFonts w:ascii="Times" w:eastAsia="Times" w:hAnsi="Times" w:cs="Times"/>
          <w:noProof w:val="0"/>
          <w:szCs w:val="24"/>
          <w:lang w:val="en-US"/>
        </w:rPr>
      </w:pPr>
    </w:p>
    <w:p w14:paraId="779F1F39" w14:textId="77777777" w:rsidR="00355316" w:rsidRPr="00355316" w:rsidRDefault="00355316" w:rsidP="00355316">
      <w:pPr>
        <w:rPr>
          <w:rFonts w:ascii="Times" w:eastAsia="Times" w:hAnsi="Times" w:cs="Times"/>
          <w:noProof w:val="0"/>
          <w:szCs w:val="20"/>
          <w:lang w:val="en-US"/>
        </w:rPr>
      </w:pPr>
      <w:r w:rsidRPr="00355316">
        <w:rPr>
          <w:rFonts w:ascii="Times" w:eastAsia="Times" w:hAnsi="Times" w:cs="Times"/>
          <w:noProof w:val="0"/>
          <w:szCs w:val="20"/>
        </w:rPr>
        <w:t xml:space="preserve">CanadaBank is a bank regulated by the Office of Superintendent of Financial Institutions (OSFI) and a reporting issuer in British Columbia. In March of year two, CanadaBank sold </w:t>
      </w:r>
      <w:r w:rsidRPr="00355316">
        <w:rPr>
          <w:rFonts w:ascii="Times" w:eastAsia="Times" w:hAnsi="Times" w:cs="Times"/>
          <w:noProof w:val="0"/>
          <w:szCs w:val="20"/>
          <w:lang w:val="en-US"/>
        </w:rPr>
        <w:t xml:space="preserve">$480 million of subordinated debt securities (“medium term notes”) on a Prospectus Supplement to a Base Shelf Prospectus. The supplement and the prospectus incorporate by reference the issuer’s latest Annual Information Form as well annual and interim financial statements and the management proxy circular prepared for the annual shareholder meeting. All these documents are prepared by CanadaBank management. The underwriting firm of </w:t>
      </w:r>
      <w:proofErr w:type="spellStart"/>
      <w:r w:rsidRPr="00355316">
        <w:rPr>
          <w:rFonts w:ascii="Times" w:eastAsia="Times" w:hAnsi="Times" w:cs="Times"/>
          <w:noProof w:val="0"/>
          <w:szCs w:val="20"/>
          <w:lang w:val="en-US"/>
        </w:rPr>
        <w:t>Bixwell</w:t>
      </w:r>
      <w:proofErr w:type="spellEnd"/>
      <w:r w:rsidRPr="00355316">
        <w:rPr>
          <w:rFonts w:ascii="Times" w:eastAsia="Times" w:hAnsi="Times" w:cs="Times"/>
          <w:noProof w:val="0"/>
          <w:szCs w:val="20"/>
          <w:lang w:val="en-US"/>
        </w:rPr>
        <w:t xml:space="preserve"> Golden was hired to be </w:t>
      </w:r>
      <w:r w:rsidRPr="00E65D1B">
        <w:rPr>
          <w:rFonts w:ascii="Times" w:eastAsia="Times" w:hAnsi="Times" w:cs="Times"/>
          <w:noProof w:val="0"/>
          <w:szCs w:val="20"/>
          <w:lang w:val="en-US"/>
        </w:rPr>
        <w:t>lead</w:t>
      </w:r>
      <w:r w:rsidRPr="00355316">
        <w:rPr>
          <w:rFonts w:ascii="Times" w:eastAsia="Times" w:hAnsi="Times" w:cs="Times"/>
          <w:noProof w:val="0"/>
          <w:szCs w:val="20"/>
          <w:lang w:val="en-US"/>
        </w:rPr>
        <w:t xml:space="preserve"> underwriter in the preparation of the shelf prospectus in January of year one.</w:t>
      </w:r>
    </w:p>
    <w:p w14:paraId="2E7DC9CA" w14:textId="77777777" w:rsidR="00355316" w:rsidRPr="00355316" w:rsidRDefault="00355316" w:rsidP="00355316">
      <w:pPr>
        <w:rPr>
          <w:rFonts w:ascii="Times" w:eastAsia="Times" w:hAnsi="Times" w:cs="Times"/>
          <w:noProof w:val="0"/>
          <w:szCs w:val="20"/>
          <w:lang w:val="en-US"/>
        </w:rPr>
      </w:pPr>
    </w:p>
    <w:p w14:paraId="2AB31C6E" w14:textId="77777777" w:rsidR="00355316" w:rsidRPr="00355316" w:rsidRDefault="00355316" w:rsidP="00355316">
      <w:pPr>
        <w:rPr>
          <w:rFonts w:ascii="Times" w:eastAsia="Times" w:hAnsi="Times" w:cs="Times"/>
          <w:noProof w:val="0"/>
          <w:szCs w:val="20"/>
          <w:lang w:val="en-US"/>
        </w:rPr>
      </w:pPr>
      <w:r w:rsidRPr="00355316">
        <w:rPr>
          <w:rFonts w:ascii="Times" w:eastAsia="Times" w:hAnsi="Times" w:cs="Times"/>
          <w:noProof w:val="0"/>
          <w:szCs w:val="20"/>
          <w:lang w:val="en-US"/>
        </w:rPr>
        <w:t xml:space="preserve">At the time, banks in the geographic region where </w:t>
      </w:r>
      <w:r w:rsidRPr="00355316">
        <w:rPr>
          <w:rFonts w:ascii="Times" w:eastAsia="Times" w:hAnsi="Times" w:cs="Times"/>
          <w:noProof w:val="0"/>
          <w:szCs w:val="20"/>
        </w:rPr>
        <w:t>CanadaBank</w:t>
      </w:r>
      <w:r w:rsidRPr="00355316">
        <w:rPr>
          <w:rFonts w:ascii="Times" w:eastAsia="Times" w:hAnsi="Times" w:cs="Times"/>
          <w:noProof w:val="0"/>
          <w:szCs w:val="20"/>
          <w:lang w:val="en-US"/>
        </w:rPr>
        <w:t xml:space="preserve"> operated were experiencing relatively high bankruptcy rates as a result of a spate of commercial loan failures. </w:t>
      </w:r>
      <w:proofErr w:type="spellStart"/>
      <w:r w:rsidRPr="00355316">
        <w:rPr>
          <w:rFonts w:ascii="Times" w:eastAsia="Times" w:hAnsi="Times" w:cs="Times"/>
          <w:noProof w:val="0"/>
          <w:szCs w:val="20"/>
          <w:lang w:val="en-US"/>
        </w:rPr>
        <w:t>Bixwell</w:t>
      </w:r>
      <w:proofErr w:type="spellEnd"/>
      <w:r w:rsidRPr="00355316">
        <w:rPr>
          <w:rFonts w:ascii="Times" w:eastAsia="Times" w:hAnsi="Times" w:cs="Times"/>
          <w:noProof w:val="0"/>
          <w:szCs w:val="20"/>
          <w:lang w:val="en-US"/>
        </w:rPr>
        <w:t xml:space="preserve"> Golden asked its law firm of Navis Jones &amp; Ito to conduct due diligence. Partner Sarah Jones worked with three associates over a two-week period to distribute questionnaires to management; </w:t>
      </w:r>
      <w:r w:rsidRPr="0028201C">
        <w:rPr>
          <w:rFonts w:ascii="Times" w:eastAsia="Times" w:hAnsi="Times" w:cs="Times"/>
          <w:noProof w:val="0"/>
          <w:szCs w:val="20"/>
          <w:lang w:val="en-US"/>
        </w:rPr>
        <w:t>review</w:t>
      </w:r>
      <w:r w:rsidRPr="00355316">
        <w:rPr>
          <w:rFonts w:ascii="Times" w:eastAsia="Times" w:hAnsi="Times" w:cs="Times"/>
          <w:noProof w:val="0"/>
          <w:szCs w:val="20"/>
          <w:lang w:val="en-US"/>
        </w:rPr>
        <w:t xml:space="preserve"> prior British Columbia Securities Commission (BCSC) filings; review CanadaBank’s material contracts; and review board minutes. All minutes were provided in a timely fashion except CanadaBank Executive Committee meeting minutes for year one which had not been typed up yet. Jones asked CanadaBank CEO Ralph Smith about the delay and was informed “there were no problems in the minutes, just an overworked staff.”</w:t>
      </w:r>
    </w:p>
    <w:p w14:paraId="34567DD4" w14:textId="77777777" w:rsidR="00355316" w:rsidRPr="00355316" w:rsidRDefault="00355316" w:rsidP="00355316">
      <w:pPr>
        <w:rPr>
          <w:rFonts w:ascii="Times" w:eastAsia="Times" w:hAnsi="Times" w:cs="Times"/>
          <w:noProof w:val="0"/>
          <w:szCs w:val="20"/>
          <w:lang w:val="en-US"/>
        </w:rPr>
      </w:pPr>
    </w:p>
    <w:p w14:paraId="75260DFF" w14:textId="64D34B1F" w:rsidR="00355316" w:rsidRPr="00355316" w:rsidRDefault="00355316" w:rsidP="00355316">
      <w:pPr>
        <w:rPr>
          <w:rFonts w:ascii="Times" w:eastAsia="Times" w:hAnsi="Times" w:cs="Times"/>
          <w:noProof w:val="0"/>
          <w:szCs w:val="20"/>
          <w:lang w:val="en-US"/>
        </w:rPr>
      </w:pPr>
      <w:r w:rsidRPr="00355316">
        <w:rPr>
          <w:rFonts w:ascii="Times" w:eastAsia="Times" w:hAnsi="Times" w:cs="Times"/>
          <w:noProof w:val="0"/>
          <w:szCs w:val="20"/>
          <w:lang w:val="en-US"/>
        </w:rPr>
        <w:t xml:space="preserve">Shortly after the March offering, OSFI announced it had initiated a formal investigation of </w:t>
      </w:r>
      <w:proofErr w:type="spellStart"/>
      <w:r w:rsidRPr="00355316">
        <w:rPr>
          <w:rFonts w:ascii="Times" w:eastAsia="Times" w:hAnsi="Times" w:cs="Times"/>
          <w:noProof w:val="0"/>
          <w:szCs w:val="20"/>
          <w:lang w:val="en-US"/>
        </w:rPr>
        <w:t>CanadaBank’s</w:t>
      </w:r>
      <w:proofErr w:type="spellEnd"/>
      <w:r w:rsidRPr="00355316">
        <w:rPr>
          <w:rFonts w:ascii="Times" w:eastAsia="Times" w:hAnsi="Times" w:cs="Times"/>
          <w:noProof w:val="0"/>
          <w:szCs w:val="20"/>
          <w:lang w:val="en-US"/>
        </w:rPr>
        <w:t xml:space="preserve"> recordkeeping, citing concerns about whether there had been an appropriate evaluation of the collateral for commercial loans in its home region. Following the announcement, CanadaBank’s subordinated debt, which had been sold at $100 per note, slumped to $86.</w:t>
      </w:r>
      <w:r w:rsidR="002D1850" w:rsidRPr="002D1850">
        <w:rPr>
          <w:rFonts w:ascii="Times" w:eastAsia="Times" w:hAnsi="Times" w:cs="Times"/>
          <w:noProof w:val="0"/>
          <w:szCs w:val="20"/>
          <w:lang w:val="en-US"/>
        </w:rPr>
        <w:t xml:space="preserve"> The announcement comes at a time of economic uncertainty: housing activity has retreated sharply, commodity prices have elevated, and households and businesses are softening spending</w:t>
      </w:r>
      <w:r w:rsidR="00DD3941">
        <w:rPr>
          <w:rFonts w:ascii="Times" w:eastAsia="Times" w:hAnsi="Times" w:cs="Times"/>
          <w:noProof w:val="0"/>
          <w:szCs w:val="20"/>
          <w:lang w:val="en-US"/>
        </w:rPr>
        <w:t>.</w:t>
      </w:r>
      <w:r w:rsidRPr="00355316">
        <w:rPr>
          <w:rFonts w:ascii="Times" w:eastAsia="Times" w:hAnsi="Times" w:cs="Times"/>
          <w:noProof w:val="0"/>
          <w:szCs w:val="20"/>
          <w:lang w:val="en-US"/>
        </w:rPr>
        <w:t xml:space="preserve"> A group of investors who bought the securities during the distribution period file a law suit for </w:t>
      </w:r>
      <w:r w:rsidR="0071423D" w:rsidRPr="00E65D1B">
        <w:rPr>
          <w:rFonts w:ascii="Times" w:eastAsia="Times" w:hAnsi="Times" w:cs="Times"/>
          <w:noProof w:val="0"/>
          <w:szCs w:val="20"/>
          <w:lang w:val="en-US"/>
        </w:rPr>
        <w:t>misrepresentation</w:t>
      </w:r>
      <w:r w:rsidRPr="00355316">
        <w:rPr>
          <w:rFonts w:ascii="Times" w:eastAsia="Times" w:hAnsi="Times" w:cs="Times"/>
          <w:noProof w:val="0"/>
          <w:szCs w:val="20"/>
          <w:lang w:val="en-US"/>
        </w:rPr>
        <w:t xml:space="preserve"> in </w:t>
      </w:r>
      <w:r w:rsidR="0028201C" w:rsidRPr="00355316">
        <w:rPr>
          <w:rFonts w:ascii="Times" w:eastAsia="Times" w:hAnsi="Times" w:cs="Times"/>
          <w:noProof w:val="0"/>
          <w:szCs w:val="20"/>
          <w:lang w:val="en-US"/>
        </w:rPr>
        <w:t>prospectus</w:t>
      </w:r>
      <w:r w:rsidRPr="00355316">
        <w:rPr>
          <w:rFonts w:ascii="Times" w:eastAsia="Times" w:hAnsi="Times" w:cs="Times"/>
          <w:noProof w:val="0"/>
          <w:szCs w:val="20"/>
          <w:lang w:val="en-US"/>
        </w:rPr>
        <w:t xml:space="preserve"> against  </w:t>
      </w:r>
      <w:r w:rsidR="0028201C">
        <w:rPr>
          <w:rFonts w:ascii="Times" w:eastAsia="Times" w:hAnsi="Times" w:cs="Times"/>
          <w:noProof w:val="0"/>
          <w:szCs w:val="20"/>
          <w:lang w:val="en-US"/>
        </w:rPr>
        <w:t>(</w:t>
      </w:r>
      <w:r w:rsidRPr="00355316">
        <w:rPr>
          <w:rFonts w:ascii="Times" w:eastAsia="Times" w:hAnsi="Times" w:cs="Times"/>
          <w:noProof w:val="0"/>
          <w:szCs w:val="20"/>
          <w:lang w:val="en-US"/>
        </w:rPr>
        <w:t xml:space="preserve">1) </w:t>
      </w:r>
      <w:r w:rsidR="005D13AA" w:rsidRPr="00355316">
        <w:rPr>
          <w:rFonts w:ascii="Times" w:eastAsia="Times" w:hAnsi="Times" w:cs="Times"/>
          <w:noProof w:val="0"/>
          <w:szCs w:val="20"/>
          <w:lang w:val="en-US"/>
        </w:rPr>
        <w:t>CanadaBank</w:t>
      </w:r>
      <w:r w:rsidR="00E06651">
        <w:rPr>
          <w:rFonts w:ascii="Times" w:eastAsia="Times" w:hAnsi="Times" w:cs="Times"/>
          <w:noProof w:val="0"/>
          <w:szCs w:val="20"/>
          <w:lang w:val="en-US"/>
        </w:rPr>
        <w:t>; (2)</w:t>
      </w:r>
      <w:r w:rsidR="005D13AA" w:rsidRPr="00355316">
        <w:rPr>
          <w:rFonts w:ascii="Times" w:eastAsia="Times" w:hAnsi="Times" w:cs="Times"/>
          <w:noProof w:val="0"/>
          <w:szCs w:val="20"/>
          <w:lang w:val="en-US"/>
        </w:rPr>
        <w:t xml:space="preserve"> </w:t>
      </w:r>
      <w:r w:rsidRPr="00355316">
        <w:rPr>
          <w:rFonts w:ascii="Times" w:eastAsia="Times" w:hAnsi="Times" w:cs="Times"/>
          <w:noProof w:val="0"/>
          <w:szCs w:val="20"/>
          <w:lang w:val="en-US"/>
        </w:rPr>
        <w:t>the board of directors of CanadaBank; (</w:t>
      </w:r>
      <w:r w:rsidR="00E06651">
        <w:rPr>
          <w:rFonts w:ascii="Times" w:eastAsia="Times" w:hAnsi="Times" w:cs="Times"/>
          <w:noProof w:val="0"/>
          <w:szCs w:val="20"/>
          <w:lang w:val="en-US"/>
        </w:rPr>
        <w:t>3</w:t>
      </w:r>
      <w:r w:rsidRPr="00355316">
        <w:rPr>
          <w:rFonts w:ascii="Times" w:eastAsia="Times" w:hAnsi="Times" w:cs="Times"/>
          <w:noProof w:val="0"/>
          <w:szCs w:val="20"/>
          <w:lang w:val="en-US"/>
        </w:rPr>
        <w:t xml:space="preserve">) the underwriter </w:t>
      </w:r>
      <w:proofErr w:type="spellStart"/>
      <w:r w:rsidRPr="00355316">
        <w:rPr>
          <w:rFonts w:ascii="Times" w:eastAsia="Times" w:hAnsi="Times" w:cs="Times"/>
          <w:noProof w:val="0"/>
          <w:szCs w:val="20"/>
          <w:lang w:val="en-US"/>
        </w:rPr>
        <w:t>Bixwell</w:t>
      </w:r>
      <w:proofErr w:type="spellEnd"/>
      <w:r w:rsidRPr="00355316">
        <w:rPr>
          <w:rFonts w:ascii="Times" w:eastAsia="Times" w:hAnsi="Times" w:cs="Times"/>
          <w:noProof w:val="0"/>
          <w:szCs w:val="20"/>
          <w:lang w:val="en-US"/>
        </w:rPr>
        <w:t xml:space="preserve"> Golden; and (</w:t>
      </w:r>
      <w:r w:rsidR="00280326">
        <w:rPr>
          <w:rFonts w:ascii="Times" w:eastAsia="Times" w:hAnsi="Times" w:cs="Times"/>
          <w:noProof w:val="0"/>
          <w:szCs w:val="20"/>
          <w:lang w:val="en-US"/>
        </w:rPr>
        <w:t>4</w:t>
      </w:r>
      <w:r w:rsidRPr="00355316">
        <w:rPr>
          <w:rFonts w:ascii="Times" w:eastAsia="Times" w:hAnsi="Times" w:cs="Times"/>
          <w:noProof w:val="0"/>
          <w:szCs w:val="20"/>
          <w:lang w:val="en-US"/>
        </w:rPr>
        <w:t xml:space="preserve">) Navis Jones &amp; Ito. </w:t>
      </w:r>
    </w:p>
    <w:p w14:paraId="4FF3E3A0" w14:textId="77777777" w:rsidR="00355316" w:rsidRPr="00355316" w:rsidRDefault="00355316" w:rsidP="00355316">
      <w:pPr>
        <w:rPr>
          <w:rFonts w:ascii="Times" w:eastAsia="Times" w:hAnsi="Times" w:cs="Times"/>
          <w:noProof w:val="0"/>
          <w:szCs w:val="20"/>
          <w:lang w:val="en-US"/>
        </w:rPr>
      </w:pPr>
    </w:p>
    <w:p w14:paraId="5A7051DB" w14:textId="77777777" w:rsidR="00355316" w:rsidRPr="00355316" w:rsidRDefault="00355316" w:rsidP="00355316">
      <w:pPr>
        <w:rPr>
          <w:rFonts w:ascii="Times" w:eastAsia="Times" w:hAnsi="Times" w:cs="Times"/>
          <w:noProof w:val="0"/>
          <w:szCs w:val="20"/>
          <w:lang w:val="en-US"/>
        </w:rPr>
      </w:pPr>
      <w:r w:rsidRPr="00355316">
        <w:rPr>
          <w:rFonts w:ascii="Times" w:eastAsia="Times" w:hAnsi="Times" w:cs="Times"/>
          <w:noProof w:val="0"/>
          <w:szCs w:val="20"/>
          <w:lang w:val="en-US"/>
        </w:rPr>
        <w:t xml:space="preserve">In a parallel development, the missing Executive Committee meeting minutes for year one </w:t>
      </w:r>
      <w:proofErr w:type="gramStart"/>
      <w:r w:rsidRPr="00355316">
        <w:rPr>
          <w:rFonts w:ascii="Times" w:eastAsia="Times" w:hAnsi="Times" w:cs="Times"/>
          <w:noProof w:val="0"/>
          <w:szCs w:val="20"/>
          <w:lang w:val="en-US"/>
        </w:rPr>
        <w:t>were</w:t>
      </w:r>
      <w:proofErr w:type="gramEnd"/>
      <w:r w:rsidRPr="00355316">
        <w:rPr>
          <w:rFonts w:ascii="Times" w:eastAsia="Times" w:hAnsi="Times" w:cs="Times"/>
          <w:noProof w:val="0"/>
          <w:szCs w:val="20"/>
          <w:lang w:val="en-US"/>
        </w:rPr>
        <w:t xml:space="preserve"> typed up. They revealed ongoing discussions between the Executive Committee (which included three inside directors: Ralph Smith; CFO Paula Larsen; and executive vice president Harriet Zahn) and OSFI. OSFI had proposed a consent settlement in February of year two, which the Executive Committee rejected. Three long-time outside directors, attorney Sarah Jones and business executives Peter Quirk and Hazel Choi, did not attend the Executive Committee meetings. </w:t>
      </w:r>
    </w:p>
    <w:p w14:paraId="22012B82" w14:textId="77777777" w:rsidR="00355316" w:rsidRPr="00355316" w:rsidRDefault="00355316" w:rsidP="00355316">
      <w:pPr>
        <w:rPr>
          <w:rFonts w:ascii="Times" w:eastAsia="Times" w:hAnsi="Times" w:cs="Times"/>
          <w:noProof w:val="0"/>
          <w:szCs w:val="20"/>
          <w:lang w:val="en-US"/>
        </w:rPr>
      </w:pPr>
    </w:p>
    <w:p w14:paraId="21EED1C0" w14:textId="77777777" w:rsidR="00355316" w:rsidRDefault="00355316" w:rsidP="00355316">
      <w:pPr>
        <w:rPr>
          <w:rFonts w:ascii="Times" w:eastAsia="Times" w:hAnsi="Times" w:cs="Times"/>
          <w:noProof w:val="0"/>
          <w:szCs w:val="20"/>
          <w:lang w:val="en-US"/>
        </w:rPr>
      </w:pPr>
      <w:r w:rsidRPr="00355316">
        <w:rPr>
          <w:rFonts w:ascii="Times" w:eastAsia="Times" w:hAnsi="Times" w:cs="Times"/>
          <w:noProof w:val="0"/>
          <w:szCs w:val="20"/>
          <w:lang w:val="en-US"/>
        </w:rPr>
        <w:t xml:space="preserve">Please discuss how the court should decide the case. Assume that the issuer has followed the appropriate filling procedures for the prospectus as well the aforementioned continuous disclosure documents. </w:t>
      </w:r>
    </w:p>
    <w:p w14:paraId="61F17D14" w14:textId="77777777" w:rsidR="00355316" w:rsidRDefault="00355316" w:rsidP="00355316">
      <w:pPr>
        <w:rPr>
          <w:rFonts w:ascii="Times" w:eastAsia="Times" w:hAnsi="Times" w:cs="Times"/>
          <w:noProof w:val="0"/>
          <w:szCs w:val="20"/>
          <w:lang w:val="en-US"/>
        </w:rPr>
      </w:pPr>
    </w:p>
    <w:p w14:paraId="0858494D" w14:textId="77777777" w:rsidR="00355316" w:rsidRDefault="00355316" w:rsidP="00355316">
      <w:pPr>
        <w:rPr>
          <w:rFonts w:ascii="Times" w:eastAsia="Times" w:hAnsi="Times" w:cs="Times"/>
          <w:noProof w:val="0"/>
          <w:szCs w:val="20"/>
          <w:lang w:val="en-US"/>
        </w:rPr>
      </w:pPr>
    </w:p>
    <w:p w14:paraId="3E00CB11" w14:textId="77777777" w:rsidR="00355316" w:rsidRDefault="00355316" w:rsidP="00355316">
      <w:pPr>
        <w:rPr>
          <w:rFonts w:ascii="Times" w:eastAsia="Times" w:hAnsi="Times" w:cs="Times"/>
          <w:noProof w:val="0"/>
          <w:szCs w:val="20"/>
          <w:lang w:val="en-US"/>
        </w:rPr>
      </w:pPr>
    </w:p>
    <w:p w14:paraId="482BE72A" w14:textId="77777777" w:rsidR="00355316" w:rsidRDefault="00355316" w:rsidP="00355316">
      <w:pPr>
        <w:jc w:val="both"/>
        <w:rPr>
          <w:rFonts w:ascii="Times" w:eastAsia="Times" w:hAnsi="Times" w:cs="Times"/>
          <w:noProof w:val="0"/>
          <w:szCs w:val="20"/>
          <w:lang w:val="en-US"/>
        </w:rPr>
      </w:pPr>
      <w:bookmarkStart w:id="0" w:name="_Hlk118457535"/>
    </w:p>
    <w:p w14:paraId="57501318" w14:textId="77777777" w:rsidR="00355316" w:rsidRPr="00355316" w:rsidRDefault="00355316" w:rsidP="00355316">
      <w:pPr>
        <w:jc w:val="both"/>
        <w:rPr>
          <w:rFonts w:ascii="Times" w:eastAsia="Times" w:hAnsi="Times" w:cs="Times"/>
          <w:b/>
          <w:noProof w:val="0"/>
          <w:szCs w:val="24"/>
        </w:rPr>
      </w:pPr>
      <w:r w:rsidRPr="00355316">
        <w:rPr>
          <w:rFonts w:ascii="Times" w:eastAsia="Times" w:hAnsi="Times" w:cs="Times"/>
          <w:b/>
          <w:noProof w:val="0"/>
          <w:szCs w:val="24"/>
        </w:rPr>
        <w:t>Question Two: 30 Marks</w:t>
      </w:r>
    </w:p>
    <w:p w14:paraId="35F95B95" w14:textId="77777777" w:rsidR="00355316" w:rsidRPr="00355316" w:rsidRDefault="00355316" w:rsidP="00355316">
      <w:pPr>
        <w:jc w:val="both"/>
        <w:rPr>
          <w:rFonts w:ascii="Times" w:eastAsia="Times" w:hAnsi="Times" w:cs="Times"/>
          <w:noProof w:val="0"/>
          <w:szCs w:val="24"/>
          <w:lang w:val="en-US"/>
        </w:rPr>
      </w:pPr>
    </w:p>
    <w:bookmarkEnd w:id="0"/>
    <w:p w14:paraId="3A3B3121" w14:textId="77777777" w:rsidR="00355316" w:rsidRPr="00355316" w:rsidRDefault="00355316" w:rsidP="00355316">
      <w:pPr>
        <w:numPr>
          <w:ilvl w:val="0"/>
          <w:numId w:val="3"/>
        </w:numPr>
        <w:jc w:val="both"/>
        <w:rPr>
          <w:rFonts w:ascii="Times" w:eastAsia="Times" w:hAnsi="Times" w:cs="Times"/>
          <w:noProof w:val="0"/>
          <w:szCs w:val="24"/>
          <w:lang w:val="en-US"/>
        </w:rPr>
      </w:pPr>
      <w:r w:rsidRPr="00355316">
        <w:rPr>
          <w:rFonts w:ascii="Times" w:eastAsia="Times" w:hAnsi="Times" w:cs="Times"/>
          <w:noProof w:val="0"/>
          <w:szCs w:val="24"/>
          <w:lang w:val="en-US"/>
        </w:rPr>
        <w:t>Samantha Jones, a young associate with the law firm of Osler, Hoskin &amp; Harcourt LLP, is        making a substantial income and wants to invest in a ski country condominium. Her problem is she can rarely take weekends off and will probably only use the condo three or four weekends each year. For this reason, she is particularly attracted by the brochures her real estate agent gave her for Ski Lodge Condos (“Ski Lodge”), a development being constructed by a major resort company in Whistler. Ski Lodge stresses the strong economic return and tax shelter advantages associated with acquiring a unit in its development. It also encourages condo owners to place their unit on the market with Ski Lodge for a weekend rental to tourists if the owner notifies management that she will not be occupying the unit that weekend. Tourists pay between $500 and $700 to rent the unit for a weekend, and, over the year, rental income of $15,000 or more is possible. For Samantha, this economic return makes the purchase price ($250,000) acceptable. Assume next that the rental income received with respect to a unit that is rented out for the weekend is allocated according to one of the following three formulas:</w:t>
      </w:r>
    </w:p>
    <w:p w14:paraId="0BD89C34" w14:textId="71F9B2EF" w:rsidR="00355316" w:rsidRPr="00355316" w:rsidRDefault="00355316" w:rsidP="00355316">
      <w:pPr>
        <w:numPr>
          <w:ilvl w:val="1"/>
          <w:numId w:val="3"/>
        </w:numPr>
        <w:jc w:val="both"/>
        <w:rPr>
          <w:rFonts w:ascii="Times" w:eastAsia="Times" w:hAnsi="Times" w:cs="Times"/>
          <w:noProof w:val="0"/>
          <w:szCs w:val="24"/>
          <w:lang w:val="en-US"/>
        </w:rPr>
      </w:pPr>
      <w:r w:rsidRPr="00355316">
        <w:rPr>
          <w:rFonts w:ascii="Times" w:eastAsia="Times" w:hAnsi="Times" w:cs="Times"/>
          <w:noProof w:val="0"/>
          <w:szCs w:val="24"/>
          <w:lang w:val="en-US"/>
        </w:rPr>
        <w:t xml:space="preserve">all rental income is allocated pro rata among all owners who notify management </w:t>
      </w:r>
      <w:r w:rsidRPr="008615C0">
        <w:rPr>
          <w:rFonts w:ascii="Times" w:eastAsia="Times" w:hAnsi="Times" w:cs="Times"/>
          <w:noProof w:val="0"/>
          <w:szCs w:val="24"/>
          <w:lang w:val="en-US"/>
        </w:rPr>
        <w:t>their</w:t>
      </w:r>
      <w:r w:rsidRPr="00355316">
        <w:rPr>
          <w:rFonts w:ascii="Times" w:eastAsia="Times" w:hAnsi="Times" w:cs="Times"/>
          <w:noProof w:val="0"/>
          <w:szCs w:val="24"/>
          <w:lang w:val="en-US"/>
        </w:rPr>
        <w:t xml:space="preserve"> unit is available for rent that weekend, regardless of whether the unit is actually rented (management suggests this technique prevents them from “playing favorites” and directing rentals to preferred clients);</w:t>
      </w:r>
    </w:p>
    <w:p w14:paraId="0FED28DF" w14:textId="77777777" w:rsidR="00355316" w:rsidRPr="00355316" w:rsidRDefault="00355316" w:rsidP="00355316">
      <w:pPr>
        <w:numPr>
          <w:ilvl w:val="1"/>
          <w:numId w:val="3"/>
        </w:numPr>
        <w:jc w:val="both"/>
        <w:rPr>
          <w:rFonts w:ascii="Times" w:eastAsia="Times" w:hAnsi="Times" w:cs="Times"/>
          <w:noProof w:val="0"/>
          <w:szCs w:val="24"/>
          <w:lang w:val="en-US"/>
        </w:rPr>
      </w:pPr>
      <w:r w:rsidRPr="00355316">
        <w:rPr>
          <w:rFonts w:ascii="Times" w:eastAsia="Times" w:hAnsi="Times" w:cs="Times"/>
          <w:noProof w:val="0"/>
          <w:szCs w:val="24"/>
          <w:lang w:val="en-US"/>
        </w:rPr>
        <w:t xml:space="preserve">rental income is allocated only to the unit that was occupied </w:t>
      </w:r>
      <w:proofErr w:type="gramStart"/>
      <w:r w:rsidRPr="00355316">
        <w:rPr>
          <w:rFonts w:ascii="Times" w:eastAsia="Times" w:hAnsi="Times" w:cs="Times"/>
          <w:noProof w:val="0"/>
          <w:szCs w:val="24"/>
          <w:lang w:val="en-US"/>
        </w:rPr>
        <w:t>and in the amount</w:t>
      </w:r>
      <w:proofErr w:type="gramEnd"/>
      <w:r w:rsidRPr="00355316">
        <w:rPr>
          <w:rFonts w:ascii="Times" w:eastAsia="Times" w:hAnsi="Times" w:cs="Times"/>
          <w:noProof w:val="0"/>
          <w:szCs w:val="24"/>
          <w:lang w:val="en-US"/>
        </w:rPr>
        <w:t xml:space="preserve"> paid by the tenant, minus a $150 service charge that management deducts and keeps; or</w:t>
      </w:r>
    </w:p>
    <w:p w14:paraId="1845AC69" w14:textId="77777777" w:rsidR="00355316" w:rsidRPr="00355316" w:rsidRDefault="00355316" w:rsidP="00355316">
      <w:pPr>
        <w:numPr>
          <w:ilvl w:val="1"/>
          <w:numId w:val="3"/>
        </w:numPr>
        <w:jc w:val="both"/>
        <w:rPr>
          <w:rFonts w:ascii="Times" w:eastAsia="Times" w:hAnsi="Times" w:cs="Times"/>
          <w:noProof w:val="0"/>
          <w:szCs w:val="24"/>
          <w:lang w:val="en-US"/>
        </w:rPr>
      </w:pPr>
      <w:r w:rsidRPr="00355316">
        <w:rPr>
          <w:rFonts w:ascii="Times" w:eastAsia="Times" w:hAnsi="Times" w:cs="Times"/>
          <w:noProof w:val="0"/>
          <w:szCs w:val="24"/>
          <w:lang w:val="en-US"/>
        </w:rPr>
        <w:t>rental income, again, is allocated on a unit-by-unit basis that reflects the actual occupancy of the unit, but it is shared on a 2/3:1/3 basis, with management keeping one-third of the rental income for its services in advertising the unit to the ski vacation market and soliciting rentals.</w:t>
      </w:r>
    </w:p>
    <w:p w14:paraId="43F3F0DE" w14:textId="77777777" w:rsidR="00355316" w:rsidRPr="00355316" w:rsidRDefault="00355316" w:rsidP="00355316">
      <w:pPr>
        <w:jc w:val="both"/>
        <w:rPr>
          <w:rFonts w:ascii="Times" w:eastAsia="Times" w:hAnsi="Times" w:cs="Times"/>
          <w:noProof w:val="0"/>
          <w:szCs w:val="24"/>
          <w:lang w:val="en-US"/>
        </w:rPr>
      </w:pPr>
      <w:r w:rsidRPr="00355316">
        <w:rPr>
          <w:rFonts w:ascii="Times" w:eastAsia="Times" w:hAnsi="Times" w:cs="Times"/>
          <w:noProof w:val="0"/>
          <w:szCs w:val="24"/>
          <w:lang w:val="en-US"/>
        </w:rPr>
        <w:t>Under which of these options, if any, does the arrangement between Samantha and Ski Lodge amount to a security?</w:t>
      </w:r>
    </w:p>
    <w:p w14:paraId="006C3B63" w14:textId="77777777" w:rsidR="00355316" w:rsidRPr="00355316" w:rsidRDefault="00355316" w:rsidP="00355316">
      <w:pPr>
        <w:numPr>
          <w:ilvl w:val="0"/>
          <w:numId w:val="3"/>
        </w:numPr>
        <w:jc w:val="both"/>
        <w:rPr>
          <w:rFonts w:ascii="Times" w:eastAsia="Times" w:hAnsi="Times" w:cs="Times"/>
          <w:noProof w:val="0"/>
          <w:szCs w:val="24"/>
          <w:lang w:val="en-US"/>
        </w:rPr>
      </w:pPr>
      <w:r w:rsidRPr="00355316">
        <w:rPr>
          <w:rFonts w:ascii="Times" w:eastAsia="Times" w:hAnsi="Times" w:cs="Times"/>
          <w:noProof w:val="0"/>
          <w:szCs w:val="24"/>
          <w:lang w:val="en-US"/>
        </w:rPr>
        <w:t>Assume Samantha buys a unit in Ski Lodge and makes substantial improvements to it, for example, by installing a hot tub, a mini-bar, a sound system, and a luxurious king-size bed. The total cost of these improvements is $25,000, and, as a result, the unit now rents for  more than any other unit in the Ski Lodge development (i.e., $850 per weekend). Does this additional factor change your analysis? Under all, or only some, of the three rental allocation formulas discussed in part (a) above?</w:t>
      </w:r>
    </w:p>
    <w:p w14:paraId="532EE40F" w14:textId="77777777" w:rsidR="00355316" w:rsidRPr="00355316" w:rsidRDefault="00355316" w:rsidP="00355316">
      <w:pPr>
        <w:ind w:left="-232"/>
        <w:jc w:val="both"/>
        <w:rPr>
          <w:rFonts w:ascii="Times" w:eastAsia="Times" w:hAnsi="Times" w:cs="Times"/>
          <w:noProof w:val="0"/>
          <w:szCs w:val="24"/>
          <w:lang w:val="en-US"/>
        </w:rPr>
      </w:pPr>
    </w:p>
    <w:p w14:paraId="48EFFBE6" w14:textId="77777777" w:rsidR="00355316" w:rsidRPr="00355316" w:rsidRDefault="00355316" w:rsidP="00355316">
      <w:pPr>
        <w:ind w:left="-232"/>
        <w:jc w:val="both"/>
        <w:rPr>
          <w:rFonts w:ascii="Times" w:eastAsia="Times" w:hAnsi="Times" w:cs="Times"/>
          <w:noProof w:val="0"/>
          <w:szCs w:val="24"/>
          <w:lang w:val="en-US"/>
        </w:rPr>
      </w:pPr>
    </w:p>
    <w:p w14:paraId="399F93CD" w14:textId="77777777" w:rsidR="00355316" w:rsidRPr="00355316" w:rsidRDefault="00355316" w:rsidP="00355316">
      <w:pPr>
        <w:ind w:left="-232"/>
        <w:jc w:val="both"/>
        <w:rPr>
          <w:rFonts w:ascii="Times" w:eastAsia="Times" w:hAnsi="Times" w:cs="Times"/>
          <w:b/>
          <w:noProof w:val="0"/>
          <w:szCs w:val="24"/>
        </w:rPr>
      </w:pPr>
      <w:r w:rsidRPr="00355316">
        <w:rPr>
          <w:rFonts w:ascii="Times" w:eastAsia="Times" w:hAnsi="Times" w:cs="Times"/>
          <w:b/>
          <w:noProof w:val="0"/>
          <w:szCs w:val="24"/>
        </w:rPr>
        <w:t>Question Three: 10 Marks</w:t>
      </w:r>
    </w:p>
    <w:p w14:paraId="39F5F2DE" w14:textId="77777777" w:rsidR="00355316" w:rsidRPr="00355316" w:rsidRDefault="00355316" w:rsidP="00355316">
      <w:pPr>
        <w:ind w:left="-232"/>
        <w:jc w:val="both"/>
        <w:rPr>
          <w:rFonts w:ascii="Times" w:eastAsia="Times" w:hAnsi="Times" w:cs="Times"/>
          <w:noProof w:val="0"/>
          <w:szCs w:val="24"/>
          <w:lang w:val="en-US"/>
        </w:rPr>
      </w:pPr>
    </w:p>
    <w:p w14:paraId="2B730EDC" w14:textId="5C9ED3FE" w:rsidR="00355316" w:rsidRPr="00355316" w:rsidRDefault="00355316" w:rsidP="00355316">
      <w:pPr>
        <w:ind w:left="-232"/>
        <w:jc w:val="both"/>
        <w:rPr>
          <w:rFonts w:ascii="Times" w:eastAsia="Times" w:hAnsi="Times" w:cs="Times"/>
          <w:noProof w:val="0"/>
          <w:szCs w:val="24"/>
          <w:lang w:val="en-US"/>
        </w:rPr>
      </w:pPr>
      <w:r w:rsidRPr="00355316">
        <w:rPr>
          <w:rFonts w:ascii="Times" w:eastAsia="Times" w:hAnsi="Times" w:cs="Times"/>
          <w:noProof w:val="0"/>
          <w:szCs w:val="24"/>
          <w:lang w:val="en-US"/>
        </w:rPr>
        <w:t xml:space="preserve">Coast Financial Services, Inc. (“Coast Financial”), a </w:t>
      </w:r>
      <w:r w:rsidR="00DA3F68" w:rsidRPr="008615C0">
        <w:rPr>
          <w:rFonts w:ascii="Times" w:eastAsia="Times" w:hAnsi="Times" w:cs="Times"/>
          <w:noProof w:val="0"/>
          <w:szCs w:val="24"/>
          <w:lang w:val="en-US"/>
        </w:rPr>
        <w:t>reporting</w:t>
      </w:r>
      <w:r w:rsidRPr="00355316">
        <w:rPr>
          <w:rFonts w:ascii="Times" w:eastAsia="Times" w:hAnsi="Times" w:cs="Times"/>
          <w:noProof w:val="0"/>
          <w:szCs w:val="24"/>
          <w:lang w:val="en-US"/>
        </w:rPr>
        <w:t xml:space="preserve"> issuer in BC, has a shareholder-approved qualified stock option plan that authorizes its Compensation Committee to grant options to management to purchase up to 30 million shares over a defined period. The plan requires that all options be granted at the market price of the stock on the date of grant by the Compensation Committee. On July 1, 2015, the Committee granted an option to its CEO, Dudley </w:t>
      </w:r>
      <w:proofErr w:type="spellStart"/>
      <w:r w:rsidRPr="00355316">
        <w:rPr>
          <w:rFonts w:ascii="Times" w:eastAsia="Times" w:hAnsi="Times" w:cs="Times"/>
          <w:noProof w:val="0"/>
          <w:szCs w:val="24"/>
          <w:lang w:val="en-US"/>
        </w:rPr>
        <w:t>Doright</w:t>
      </w:r>
      <w:proofErr w:type="spellEnd"/>
      <w:r w:rsidRPr="00355316">
        <w:rPr>
          <w:rFonts w:ascii="Times" w:eastAsia="Times" w:hAnsi="Times" w:cs="Times"/>
          <w:noProof w:val="0"/>
          <w:szCs w:val="24"/>
          <w:lang w:val="en-US"/>
        </w:rPr>
        <w:t>, to purchase 1 million shares at the then-market price of $30 per share. However, one week before, on June 24, 20</w:t>
      </w:r>
      <w:r w:rsidR="00C44232">
        <w:rPr>
          <w:rFonts w:ascii="Times" w:eastAsia="Times" w:hAnsi="Times" w:cs="Times"/>
          <w:noProof w:val="0"/>
          <w:szCs w:val="24"/>
          <w:lang w:val="en-US"/>
        </w:rPr>
        <w:t>15</w:t>
      </w:r>
      <w:r w:rsidRPr="00355316">
        <w:rPr>
          <w:rFonts w:ascii="Times" w:eastAsia="Times" w:hAnsi="Times" w:cs="Times"/>
          <w:noProof w:val="0"/>
          <w:szCs w:val="24"/>
          <w:lang w:val="en-US"/>
        </w:rPr>
        <w:t xml:space="preserve">, Coast </w:t>
      </w:r>
      <w:proofErr w:type="spellStart"/>
      <w:r w:rsidRPr="00C67AD0">
        <w:rPr>
          <w:rFonts w:ascii="Times" w:eastAsia="Times" w:hAnsi="Times" w:cs="Times"/>
          <w:noProof w:val="0"/>
          <w:szCs w:val="24"/>
          <w:lang w:val="en-US"/>
        </w:rPr>
        <w:t>Financial’s</w:t>
      </w:r>
      <w:proofErr w:type="spellEnd"/>
      <w:r w:rsidRPr="00355316">
        <w:rPr>
          <w:rFonts w:ascii="Times" w:eastAsia="Times" w:hAnsi="Times" w:cs="Times"/>
          <w:noProof w:val="0"/>
          <w:szCs w:val="24"/>
          <w:lang w:val="en-US"/>
        </w:rPr>
        <w:t xml:space="preserve"> stock price had fallen to $27 per share (its lowest for the year). In granting the stock option, the Committee never discussed what the curre</w:t>
      </w:r>
      <w:bookmarkStart w:id="1" w:name="_GoBack"/>
      <w:bookmarkEnd w:id="1"/>
      <w:r w:rsidRPr="00355316">
        <w:rPr>
          <w:rFonts w:ascii="Times" w:eastAsia="Times" w:hAnsi="Times" w:cs="Times"/>
          <w:noProof w:val="0"/>
          <w:szCs w:val="24"/>
          <w:lang w:val="en-US"/>
        </w:rPr>
        <w:t xml:space="preserve">nt price was, and did not </w:t>
      </w:r>
      <w:r w:rsidRPr="00355316">
        <w:rPr>
          <w:rFonts w:ascii="Times" w:eastAsia="Times" w:hAnsi="Times" w:cs="Times"/>
          <w:noProof w:val="0"/>
          <w:szCs w:val="24"/>
          <w:lang w:val="en-US"/>
        </w:rPr>
        <w:lastRenderedPageBreak/>
        <w:t xml:space="preserve">date the corporate minutes, leaving this task to Coast </w:t>
      </w:r>
      <w:r w:rsidRPr="00C67AD0">
        <w:rPr>
          <w:rFonts w:ascii="Times" w:eastAsia="Times" w:hAnsi="Times" w:cs="Times"/>
          <w:noProof w:val="0"/>
          <w:szCs w:val="24"/>
          <w:lang w:val="en-US"/>
        </w:rPr>
        <w:t>Financial’s</w:t>
      </w:r>
      <w:r w:rsidRPr="00355316">
        <w:rPr>
          <w:rFonts w:ascii="Times" w:eastAsia="Times" w:hAnsi="Times" w:cs="Times"/>
          <w:noProof w:val="0"/>
          <w:szCs w:val="24"/>
          <w:lang w:val="en-US"/>
        </w:rPr>
        <w:t xml:space="preserve"> Assistant Secretary. The Assistant Secretary, however, backdated the option to June 24th (and, hence, to $27 per share). Five years later, in 2020, these details were uncovered as part of an overall review of stock option practices shortly before Doright’s stock option expired. As it turns out, Coast </w:t>
      </w:r>
      <w:r w:rsidRPr="00C67AD0">
        <w:rPr>
          <w:rFonts w:ascii="Times" w:eastAsia="Times" w:hAnsi="Times" w:cs="Times"/>
          <w:noProof w:val="0"/>
          <w:szCs w:val="24"/>
          <w:lang w:val="en-US"/>
        </w:rPr>
        <w:t>Financial’s st</w:t>
      </w:r>
      <w:r w:rsidRPr="00355316">
        <w:rPr>
          <w:rFonts w:ascii="Times" w:eastAsia="Times" w:hAnsi="Times" w:cs="Times"/>
          <w:noProof w:val="0"/>
          <w:szCs w:val="24"/>
          <w:lang w:val="en-US"/>
        </w:rPr>
        <w:t xml:space="preserve">ock price fell in 2016 to $25 per share (before Doright’s stock option vested and became exercisable), and the stock price never again reached $27. Doright’s counsel argued that the whole matter is immaterial because there was “not a dollar’s loss or dilution to any shareholder.” But, while no longer CEO, </w:t>
      </w:r>
      <w:proofErr w:type="spellStart"/>
      <w:r w:rsidRPr="00355316">
        <w:rPr>
          <w:rFonts w:ascii="Times" w:eastAsia="Times" w:hAnsi="Times" w:cs="Times"/>
          <w:noProof w:val="0"/>
          <w:szCs w:val="24"/>
          <w:lang w:val="en-US"/>
        </w:rPr>
        <w:t>Doright</w:t>
      </w:r>
      <w:proofErr w:type="spellEnd"/>
      <w:r w:rsidRPr="00355316">
        <w:rPr>
          <w:rFonts w:ascii="Times" w:eastAsia="Times" w:hAnsi="Times" w:cs="Times"/>
          <w:noProof w:val="0"/>
          <w:szCs w:val="24"/>
          <w:lang w:val="en-US"/>
        </w:rPr>
        <w:t xml:space="preserve"> remained as Chairman of the Board. Was the option-backdating material? What if </w:t>
      </w:r>
      <w:proofErr w:type="spellStart"/>
      <w:r w:rsidRPr="00355316">
        <w:rPr>
          <w:rFonts w:ascii="Times" w:eastAsia="Times" w:hAnsi="Times" w:cs="Times"/>
          <w:noProof w:val="0"/>
          <w:szCs w:val="24"/>
          <w:lang w:val="en-US"/>
        </w:rPr>
        <w:t>Doright</w:t>
      </w:r>
      <w:proofErr w:type="spellEnd"/>
      <w:r w:rsidRPr="00355316">
        <w:rPr>
          <w:rFonts w:ascii="Times" w:eastAsia="Times" w:hAnsi="Times" w:cs="Times"/>
          <w:noProof w:val="0"/>
          <w:szCs w:val="24"/>
          <w:lang w:val="en-US"/>
        </w:rPr>
        <w:t xml:space="preserve"> had retired from all corporate offices in 2019?</w:t>
      </w:r>
    </w:p>
    <w:p w14:paraId="780DCA16" w14:textId="77777777" w:rsidR="00355316" w:rsidRPr="00355316" w:rsidRDefault="00355316" w:rsidP="00355316">
      <w:pPr>
        <w:ind w:left="-232"/>
        <w:jc w:val="both"/>
        <w:rPr>
          <w:rFonts w:ascii="Times" w:eastAsia="Times" w:hAnsi="Times" w:cs="Times"/>
          <w:noProof w:val="0"/>
          <w:szCs w:val="24"/>
          <w:lang w:val="en-US"/>
        </w:rPr>
      </w:pPr>
    </w:p>
    <w:p w14:paraId="440EA8BA" w14:textId="77777777" w:rsidR="00355316" w:rsidRPr="00355316" w:rsidRDefault="00355316" w:rsidP="00355316">
      <w:pPr>
        <w:jc w:val="both"/>
        <w:rPr>
          <w:rFonts w:ascii="Times" w:eastAsia="Times" w:hAnsi="Times" w:cs="Times"/>
          <w:noProof w:val="0"/>
          <w:szCs w:val="24"/>
          <w:lang w:val="en-US"/>
        </w:rPr>
      </w:pPr>
    </w:p>
    <w:p w14:paraId="016BAF6E" w14:textId="77777777" w:rsidR="00355316" w:rsidRPr="00253A29" w:rsidRDefault="00355316" w:rsidP="00355316">
      <w:pPr>
        <w:jc w:val="center"/>
        <w:rPr>
          <w:rFonts w:ascii="Times" w:eastAsia="Times" w:hAnsi="Times" w:cs="Times"/>
          <w:b/>
          <w:noProof w:val="0"/>
          <w:szCs w:val="24"/>
          <w:lang w:val="en-US"/>
        </w:rPr>
      </w:pPr>
      <w:r w:rsidRPr="00253A29">
        <w:rPr>
          <w:rFonts w:ascii="Times" w:eastAsia="Times" w:hAnsi="Times" w:cs="Times"/>
          <w:b/>
          <w:noProof w:val="0"/>
          <w:szCs w:val="24"/>
          <w:lang w:val="en-US"/>
        </w:rPr>
        <w:t>END OF EXAM</w:t>
      </w:r>
    </w:p>
    <w:p w14:paraId="1B35C9DB" w14:textId="77777777" w:rsidR="005E3CA7" w:rsidRDefault="005E3CA7"/>
    <w:sectPr w:rsidR="005E3CA7" w:rsidSect="00935C33">
      <w:head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094F" w14:textId="77777777" w:rsidR="005847BB" w:rsidRDefault="005847BB">
      <w:r>
        <w:separator/>
      </w:r>
    </w:p>
  </w:endnote>
  <w:endnote w:type="continuationSeparator" w:id="0">
    <w:p w14:paraId="2481D7F1" w14:textId="77777777" w:rsidR="005847BB" w:rsidRDefault="0058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92E05" w14:textId="77777777" w:rsidR="005847BB" w:rsidRDefault="005847BB">
      <w:r>
        <w:separator/>
      </w:r>
    </w:p>
  </w:footnote>
  <w:footnote w:type="continuationSeparator" w:id="0">
    <w:p w14:paraId="49C36900" w14:textId="77777777" w:rsidR="005847BB" w:rsidRDefault="00584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27D6D92" w14:textId="2C4CB598" w:rsidR="00935C33" w:rsidRDefault="004B2007">
        <w:pPr>
          <w:pStyle w:val="Header"/>
        </w:pPr>
        <w:r>
          <w:t xml:space="preserve">Page </w:t>
        </w:r>
        <w:r>
          <w:rPr>
            <w:b/>
            <w:bCs/>
            <w:sz w:val="24"/>
          </w:rPr>
          <w:fldChar w:fldCharType="begin"/>
        </w:r>
        <w:r>
          <w:rPr>
            <w:b/>
            <w:bCs/>
          </w:rPr>
          <w:instrText xml:space="preserve"> PAGE </w:instrText>
        </w:r>
        <w:r>
          <w:rPr>
            <w:b/>
            <w:bCs/>
            <w:sz w:val="24"/>
          </w:rPr>
          <w:fldChar w:fldCharType="separate"/>
        </w:r>
        <w:r>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4</w:t>
        </w:r>
        <w:r>
          <w:rPr>
            <w:b/>
            <w:bCs/>
            <w:sz w:val="24"/>
          </w:rPr>
          <w:fldChar w:fldCharType="end"/>
        </w:r>
        <w:r>
          <w:rPr>
            <w:b/>
            <w:bCs/>
            <w:sz w:val="24"/>
          </w:rPr>
          <w:t xml:space="preserve">                                                                                                  LAW 463/576</w:t>
        </w:r>
        <w:r w:rsidR="00253A29">
          <w:rPr>
            <w:b/>
            <w:bCs/>
            <w:sz w:val="24"/>
          </w:rPr>
          <w:t>, Section 1</w:t>
        </w:r>
      </w:p>
    </w:sdtContent>
  </w:sdt>
  <w:p w14:paraId="00E15C80" w14:textId="77777777" w:rsidR="00935C33" w:rsidRDefault="005847BB" w:rsidP="00A2421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4A01" w14:textId="77777777" w:rsidR="00935C33" w:rsidRDefault="004B2007" w:rsidP="00A24214">
    <w:pPr>
      <w:pStyle w:val="Header"/>
      <w:tabs>
        <w:tab w:val="left" w:pos="5670"/>
      </w:tabs>
    </w:pPr>
    <w:r>
      <w:tab/>
    </w:r>
    <w:r>
      <w:tab/>
    </w:r>
    <w:r>
      <w:tab/>
      <w:t>LAW 463/576 EXAM</w:t>
    </w:r>
  </w:p>
  <w:p w14:paraId="1CF9EEF1" w14:textId="77777777" w:rsidR="00935C33" w:rsidRDefault="005847BB" w:rsidP="00A242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53C"/>
    <w:multiLevelType w:val="multilevel"/>
    <w:tmpl w:val="EB26AF9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59A747E"/>
    <w:multiLevelType w:val="hybridMultilevel"/>
    <w:tmpl w:val="178CA578"/>
    <w:lvl w:ilvl="0" w:tplc="9620B0D8">
      <w:start w:val="1"/>
      <w:numFmt w:val="bullet"/>
      <w:lvlText w:val=""/>
      <w:lvlJc w:val="left"/>
      <w:pPr>
        <w:tabs>
          <w:tab w:val="num" w:pos="720"/>
        </w:tabs>
        <w:ind w:left="720" w:hanging="360"/>
      </w:pPr>
      <w:rPr>
        <w:rFonts w:ascii="Symbol" w:hAnsi="Symbol" w:hint="default"/>
      </w:rPr>
    </w:lvl>
    <w:lvl w:ilvl="1" w:tplc="974A87B4">
      <w:start w:val="1"/>
      <w:numFmt w:val="bullet"/>
      <w:lvlText w:val="o"/>
      <w:lvlJc w:val="left"/>
      <w:pPr>
        <w:tabs>
          <w:tab w:val="num" w:pos="1440"/>
        </w:tabs>
        <w:ind w:left="1440" w:hanging="360"/>
      </w:pPr>
      <w:rPr>
        <w:rFonts w:ascii="Courier New" w:hAnsi="Courier New" w:cs="Courier New" w:hint="default"/>
      </w:rPr>
    </w:lvl>
    <w:lvl w:ilvl="2" w:tplc="16480CB6">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788E47C4">
      <w:start w:val="3"/>
      <w:numFmt w:val="upperLetter"/>
      <w:lvlText w:val="%5."/>
      <w:lvlJc w:val="left"/>
      <w:pPr>
        <w:tabs>
          <w:tab w:val="num" w:pos="3600"/>
        </w:tabs>
        <w:ind w:left="3600" w:hanging="360"/>
      </w:pPr>
      <w:rPr>
        <w:rFonts w:hint="default"/>
      </w:rPr>
    </w:lvl>
    <w:lvl w:ilvl="5" w:tplc="13946F30">
      <w:start w:val="1"/>
      <w:numFmt w:val="bullet"/>
      <w:lvlText w:val="–"/>
      <w:lvlJc w:val="left"/>
      <w:pPr>
        <w:tabs>
          <w:tab w:val="num" w:pos="4320"/>
        </w:tabs>
        <w:ind w:left="4320" w:hanging="360"/>
      </w:pPr>
      <w:rPr>
        <w:rFonts w:ascii="Times New Roman" w:eastAsia="Times New Roman" w:hAnsi="Times New Roman"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C83797"/>
    <w:multiLevelType w:val="hybridMultilevel"/>
    <w:tmpl w:val="CAF832E2"/>
    <w:lvl w:ilvl="0" w:tplc="6924FAE6">
      <w:start w:val="1"/>
      <w:numFmt w:val="lowerLetter"/>
      <w:lvlText w:val="(%1)"/>
      <w:lvlJc w:val="left"/>
      <w:pPr>
        <w:ind w:left="100" w:hanging="332"/>
      </w:pPr>
      <w:rPr>
        <w:rFonts w:ascii="Century Schoolbook" w:eastAsia="Century Schoolbook" w:hAnsi="Century Schoolbook" w:cs="Century Schoolbook" w:hint="default"/>
        <w:b w:val="0"/>
        <w:bCs w:val="0"/>
        <w:i w:val="0"/>
        <w:iCs w:val="0"/>
        <w:spacing w:val="-1"/>
        <w:w w:val="100"/>
        <w:sz w:val="22"/>
        <w:szCs w:val="22"/>
        <w:lang w:val="en-US" w:eastAsia="en-US" w:bidi="ar-SA"/>
      </w:rPr>
    </w:lvl>
    <w:lvl w:ilvl="1" w:tplc="DD5E0C14">
      <w:start w:val="1"/>
      <w:numFmt w:val="decimal"/>
      <w:lvlText w:val="(%2)"/>
      <w:lvlJc w:val="left"/>
      <w:pPr>
        <w:ind w:left="100" w:hanging="332"/>
      </w:pPr>
      <w:rPr>
        <w:rFonts w:ascii="Century Schoolbook" w:eastAsia="Century Schoolbook" w:hAnsi="Century Schoolbook" w:cs="Century Schoolbook" w:hint="default"/>
        <w:b w:val="0"/>
        <w:bCs w:val="0"/>
        <w:i w:val="0"/>
        <w:iCs w:val="0"/>
        <w:spacing w:val="-1"/>
        <w:w w:val="100"/>
        <w:sz w:val="22"/>
        <w:szCs w:val="22"/>
        <w:lang w:val="en-US" w:eastAsia="en-US" w:bidi="ar-SA"/>
      </w:rPr>
    </w:lvl>
    <w:lvl w:ilvl="2" w:tplc="AE3A5C78">
      <w:numFmt w:val="bullet"/>
      <w:lvlText w:val="•"/>
      <w:lvlJc w:val="left"/>
      <w:pPr>
        <w:ind w:left="1996" w:hanging="332"/>
      </w:pPr>
      <w:rPr>
        <w:rFonts w:hint="default"/>
        <w:lang w:val="en-US" w:eastAsia="en-US" w:bidi="ar-SA"/>
      </w:rPr>
    </w:lvl>
    <w:lvl w:ilvl="3" w:tplc="F3046772">
      <w:numFmt w:val="bullet"/>
      <w:lvlText w:val="•"/>
      <w:lvlJc w:val="left"/>
      <w:pPr>
        <w:ind w:left="2944" w:hanging="332"/>
      </w:pPr>
      <w:rPr>
        <w:rFonts w:hint="default"/>
        <w:lang w:val="en-US" w:eastAsia="en-US" w:bidi="ar-SA"/>
      </w:rPr>
    </w:lvl>
    <w:lvl w:ilvl="4" w:tplc="EC146A6C">
      <w:numFmt w:val="bullet"/>
      <w:lvlText w:val="•"/>
      <w:lvlJc w:val="left"/>
      <w:pPr>
        <w:ind w:left="3892" w:hanging="332"/>
      </w:pPr>
      <w:rPr>
        <w:rFonts w:hint="default"/>
        <w:lang w:val="en-US" w:eastAsia="en-US" w:bidi="ar-SA"/>
      </w:rPr>
    </w:lvl>
    <w:lvl w:ilvl="5" w:tplc="0B12F228">
      <w:numFmt w:val="bullet"/>
      <w:lvlText w:val="•"/>
      <w:lvlJc w:val="left"/>
      <w:pPr>
        <w:ind w:left="4840" w:hanging="332"/>
      </w:pPr>
      <w:rPr>
        <w:rFonts w:hint="default"/>
        <w:lang w:val="en-US" w:eastAsia="en-US" w:bidi="ar-SA"/>
      </w:rPr>
    </w:lvl>
    <w:lvl w:ilvl="6" w:tplc="78ACBCAE">
      <w:numFmt w:val="bullet"/>
      <w:lvlText w:val="•"/>
      <w:lvlJc w:val="left"/>
      <w:pPr>
        <w:ind w:left="5788" w:hanging="332"/>
      </w:pPr>
      <w:rPr>
        <w:rFonts w:hint="default"/>
        <w:lang w:val="en-US" w:eastAsia="en-US" w:bidi="ar-SA"/>
      </w:rPr>
    </w:lvl>
    <w:lvl w:ilvl="7" w:tplc="D7AEB5C6">
      <w:numFmt w:val="bullet"/>
      <w:lvlText w:val="•"/>
      <w:lvlJc w:val="left"/>
      <w:pPr>
        <w:ind w:left="6736" w:hanging="332"/>
      </w:pPr>
      <w:rPr>
        <w:rFonts w:hint="default"/>
        <w:lang w:val="en-US" w:eastAsia="en-US" w:bidi="ar-SA"/>
      </w:rPr>
    </w:lvl>
    <w:lvl w:ilvl="8" w:tplc="E2521F16">
      <w:numFmt w:val="bullet"/>
      <w:lvlText w:val="•"/>
      <w:lvlJc w:val="left"/>
      <w:pPr>
        <w:ind w:left="7684" w:hanging="332"/>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M7a0tDA0NTA0NbNU0lEKTi0uzszPAykwqQUAQeKEiiwAAAA="/>
  </w:docVars>
  <w:rsids>
    <w:rsidRoot w:val="00355316"/>
    <w:rsid w:val="00002558"/>
    <w:rsid w:val="00011930"/>
    <w:rsid w:val="000273F7"/>
    <w:rsid w:val="00253A29"/>
    <w:rsid w:val="00274679"/>
    <w:rsid w:val="00280326"/>
    <w:rsid w:val="0028201C"/>
    <w:rsid w:val="002D1850"/>
    <w:rsid w:val="002E2C95"/>
    <w:rsid w:val="00327AFD"/>
    <w:rsid w:val="00355316"/>
    <w:rsid w:val="003B018E"/>
    <w:rsid w:val="004B2007"/>
    <w:rsid w:val="004E453C"/>
    <w:rsid w:val="005847BB"/>
    <w:rsid w:val="005D13AA"/>
    <w:rsid w:val="005E3CA7"/>
    <w:rsid w:val="006A3EAC"/>
    <w:rsid w:val="006E772E"/>
    <w:rsid w:val="0071423D"/>
    <w:rsid w:val="007307BB"/>
    <w:rsid w:val="00752E35"/>
    <w:rsid w:val="008615C0"/>
    <w:rsid w:val="0091215C"/>
    <w:rsid w:val="00955E30"/>
    <w:rsid w:val="00B3112A"/>
    <w:rsid w:val="00B32219"/>
    <w:rsid w:val="00C37416"/>
    <w:rsid w:val="00C44232"/>
    <w:rsid w:val="00C57903"/>
    <w:rsid w:val="00C67AD0"/>
    <w:rsid w:val="00C812E0"/>
    <w:rsid w:val="00DA3F68"/>
    <w:rsid w:val="00DD3941"/>
    <w:rsid w:val="00E06651"/>
    <w:rsid w:val="00E42503"/>
    <w:rsid w:val="00E65D1B"/>
    <w:rsid w:val="00EC4F07"/>
    <w:rsid w:val="00ED6B02"/>
    <w:rsid w:val="00F9244B"/>
    <w:rsid w:val="00FB5789"/>
    <w:rsid w:val="00FC3D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3C91"/>
  <w15:chartTrackingRefBased/>
  <w15:docId w15:val="{F775FD49-B01F-45D3-B836-D32DF8D2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CA"/>
    </w:rPr>
  </w:style>
  <w:style w:type="paragraph" w:styleId="Heading1">
    <w:name w:val="heading 1"/>
    <w:basedOn w:val="Normal"/>
    <w:next w:val="Normal"/>
    <w:link w:val="Heading1Char"/>
    <w:autoRedefine/>
    <w:uiPriority w:val="9"/>
    <w:qFormat/>
    <w:rsid w:val="0091215C"/>
    <w:pPr>
      <w:keepNext/>
      <w:keepLines/>
      <w:spacing w:before="240"/>
      <w:outlineLvl w:val="0"/>
    </w:pPr>
    <w:rPr>
      <w:rFonts w:eastAsiaTheme="majorEastAsia" w:cstheme="majorBidi"/>
      <w:b/>
      <w:color w:val="2F5496" w:themeColor="accent1" w:themeShade="BF"/>
      <w:sz w:val="36"/>
    </w:rPr>
  </w:style>
  <w:style w:type="paragraph" w:styleId="Heading2">
    <w:name w:val="heading 2"/>
    <w:basedOn w:val="Normal"/>
    <w:next w:val="Normal"/>
    <w:link w:val="Heading2Char"/>
    <w:autoRedefine/>
    <w:uiPriority w:val="9"/>
    <w:unhideWhenUsed/>
    <w:qFormat/>
    <w:rsid w:val="002E2C95"/>
    <w:pPr>
      <w:keepNext/>
      <w:keepLines/>
      <w:spacing w:before="40"/>
      <w:outlineLvl w:val="1"/>
    </w:pPr>
    <w:rPr>
      <w:rFonts w:eastAsiaTheme="majorEastAsia" w:cstheme="majorBidi"/>
      <w:b/>
      <w:color w:val="4472C4" w:themeColor="accent1"/>
      <w:sz w:val="32"/>
      <w:szCs w:val="26"/>
    </w:rPr>
  </w:style>
  <w:style w:type="paragraph" w:styleId="Heading3">
    <w:name w:val="heading 3"/>
    <w:basedOn w:val="Normal"/>
    <w:next w:val="Normal"/>
    <w:link w:val="Heading3Char"/>
    <w:autoRedefine/>
    <w:uiPriority w:val="9"/>
    <w:unhideWhenUsed/>
    <w:qFormat/>
    <w:rsid w:val="006A3EAC"/>
    <w:pPr>
      <w:keepNext/>
      <w:keepLines/>
      <w:numPr>
        <w:numId w:val="2"/>
      </w:numPr>
      <w:spacing w:before="40"/>
      <w:ind w:left="360" w:hanging="360"/>
      <w:outlineLvl w:val="2"/>
    </w:pPr>
    <w:rPr>
      <w:rFonts w:eastAsiaTheme="majorEastAsia" w:cstheme="majorBidi"/>
      <w:b/>
      <w:color w:val="4472C4" w:themeColor="accen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C95"/>
    <w:rPr>
      <w:rFonts w:eastAsiaTheme="majorEastAsia" w:cstheme="majorBidi"/>
      <w:b/>
      <w:color w:val="4472C4" w:themeColor="accent1"/>
      <w:sz w:val="32"/>
      <w:szCs w:val="26"/>
    </w:rPr>
  </w:style>
  <w:style w:type="character" w:customStyle="1" w:styleId="Heading3Char">
    <w:name w:val="Heading 3 Char"/>
    <w:basedOn w:val="DefaultParagraphFont"/>
    <w:link w:val="Heading3"/>
    <w:uiPriority w:val="9"/>
    <w:rsid w:val="006A3EAC"/>
    <w:rPr>
      <w:rFonts w:eastAsiaTheme="majorEastAsia" w:cstheme="majorBidi"/>
      <w:b/>
      <w:color w:val="4472C4" w:themeColor="accent1"/>
      <w:sz w:val="28"/>
      <w:szCs w:val="24"/>
    </w:rPr>
  </w:style>
  <w:style w:type="character" w:customStyle="1" w:styleId="Heading1Char">
    <w:name w:val="Heading 1 Char"/>
    <w:basedOn w:val="DefaultParagraphFont"/>
    <w:link w:val="Heading1"/>
    <w:uiPriority w:val="9"/>
    <w:rsid w:val="0091215C"/>
    <w:rPr>
      <w:rFonts w:eastAsiaTheme="majorEastAsia" w:cstheme="majorBidi"/>
      <w:b/>
      <w:color w:val="2F5496" w:themeColor="accent1" w:themeShade="BF"/>
      <w:sz w:val="36"/>
      <w:szCs w:val="32"/>
    </w:rPr>
  </w:style>
  <w:style w:type="paragraph" w:styleId="Header">
    <w:name w:val="header"/>
    <w:basedOn w:val="Normal"/>
    <w:link w:val="HeaderChar"/>
    <w:uiPriority w:val="99"/>
    <w:unhideWhenUsed/>
    <w:rsid w:val="00355316"/>
    <w:pPr>
      <w:tabs>
        <w:tab w:val="center" w:pos="4680"/>
        <w:tab w:val="right" w:pos="9360"/>
      </w:tabs>
    </w:pPr>
    <w:rPr>
      <w:rFonts w:ascii="Times" w:eastAsia="Times" w:hAnsi="Times" w:cs="Times"/>
      <w:noProof w:val="0"/>
      <w:sz w:val="22"/>
      <w:szCs w:val="24"/>
      <w:lang w:val="en-US"/>
    </w:rPr>
  </w:style>
  <w:style w:type="character" w:customStyle="1" w:styleId="HeaderChar">
    <w:name w:val="Header Char"/>
    <w:basedOn w:val="DefaultParagraphFont"/>
    <w:link w:val="Header"/>
    <w:uiPriority w:val="99"/>
    <w:rsid w:val="00355316"/>
    <w:rPr>
      <w:rFonts w:ascii="Times" w:eastAsia="Times" w:hAnsi="Times" w:cs="Times"/>
      <w:sz w:val="22"/>
      <w:szCs w:val="24"/>
    </w:rPr>
  </w:style>
  <w:style w:type="paragraph" w:styleId="Footer">
    <w:name w:val="footer"/>
    <w:basedOn w:val="Normal"/>
    <w:link w:val="FooterChar"/>
    <w:uiPriority w:val="99"/>
    <w:unhideWhenUsed/>
    <w:rsid w:val="00355316"/>
    <w:pPr>
      <w:tabs>
        <w:tab w:val="center" w:pos="4680"/>
        <w:tab w:val="right" w:pos="9360"/>
      </w:tabs>
    </w:pPr>
    <w:rPr>
      <w:rFonts w:ascii="Times" w:eastAsia="Times" w:hAnsi="Times" w:cs="Times"/>
      <w:noProof w:val="0"/>
      <w:sz w:val="22"/>
      <w:szCs w:val="24"/>
      <w:lang w:val="en-US"/>
    </w:rPr>
  </w:style>
  <w:style w:type="character" w:customStyle="1" w:styleId="FooterChar">
    <w:name w:val="Footer Char"/>
    <w:basedOn w:val="DefaultParagraphFont"/>
    <w:link w:val="Footer"/>
    <w:uiPriority w:val="99"/>
    <w:rsid w:val="00355316"/>
    <w:rPr>
      <w:rFonts w:ascii="Times" w:eastAsia="Times" w:hAnsi="Times" w:cs="Times"/>
      <w:sz w:val="22"/>
      <w:szCs w:val="24"/>
    </w:rPr>
  </w:style>
  <w:style w:type="character" w:styleId="CommentReference">
    <w:name w:val="annotation reference"/>
    <w:basedOn w:val="DefaultParagraphFont"/>
    <w:uiPriority w:val="99"/>
    <w:semiHidden/>
    <w:unhideWhenUsed/>
    <w:rsid w:val="00FC3D8C"/>
    <w:rPr>
      <w:sz w:val="16"/>
      <w:szCs w:val="16"/>
    </w:rPr>
  </w:style>
  <w:style w:type="paragraph" w:styleId="CommentText">
    <w:name w:val="annotation text"/>
    <w:basedOn w:val="Normal"/>
    <w:link w:val="CommentTextChar"/>
    <w:uiPriority w:val="99"/>
    <w:semiHidden/>
    <w:unhideWhenUsed/>
    <w:rsid w:val="00FC3D8C"/>
    <w:rPr>
      <w:sz w:val="20"/>
      <w:szCs w:val="20"/>
    </w:rPr>
  </w:style>
  <w:style w:type="character" w:customStyle="1" w:styleId="CommentTextChar">
    <w:name w:val="Comment Text Char"/>
    <w:basedOn w:val="DefaultParagraphFont"/>
    <w:link w:val="CommentText"/>
    <w:uiPriority w:val="99"/>
    <w:semiHidden/>
    <w:rsid w:val="00FC3D8C"/>
    <w:rPr>
      <w:noProof/>
      <w:sz w:val="20"/>
      <w:szCs w:val="20"/>
      <w:lang w:val="en-CA"/>
    </w:rPr>
  </w:style>
  <w:style w:type="paragraph" w:styleId="CommentSubject">
    <w:name w:val="annotation subject"/>
    <w:basedOn w:val="CommentText"/>
    <w:next w:val="CommentText"/>
    <w:link w:val="CommentSubjectChar"/>
    <w:uiPriority w:val="99"/>
    <w:semiHidden/>
    <w:unhideWhenUsed/>
    <w:rsid w:val="00FC3D8C"/>
    <w:rPr>
      <w:b/>
      <w:bCs/>
    </w:rPr>
  </w:style>
  <w:style w:type="character" w:customStyle="1" w:styleId="CommentSubjectChar">
    <w:name w:val="Comment Subject Char"/>
    <w:basedOn w:val="CommentTextChar"/>
    <w:link w:val="CommentSubject"/>
    <w:uiPriority w:val="99"/>
    <w:semiHidden/>
    <w:rsid w:val="00FC3D8C"/>
    <w:rPr>
      <w:b/>
      <w:bCs/>
      <w:noProof/>
      <w:sz w:val="20"/>
      <w:szCs w:val="20"/>
      <w:lang w:val="en-CA"/>
    </w:rPr>
  </w:style>
  <w:style w:type="paragraph" w:styleId="BalloonText">
    <w:name w:val="Balloon Text"/>
    <w:basedOn w:val="Normal"/>
    <w:link w:val="BalloonTextChar"/>
    <w:uiPriority w:val="99"/>
    <w:semiHidden/>
    <w:unhideWhenUsed/>
    <w:rsid w:val="00FC3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8C"/>
    <w:rPr>
      <w:rFonts w:ascii="Segoe UI" w:hAnsi="Segoe UI" w:cs="Segoe UI"/>
      <w:noProof/>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AD9A420F881B43B039E53833D109A2" ma:contentTypeVersion="9" ma:contentTypeDescription="Create a new document." ma:contentTypeScope="" ma:versionID="31f2c7f62c4aef1e0eb4e4132528b2d8">
  <xsd:schema xmlns:xsd="http://www.w3.org/2001/XMLSchema" xmlns:xs="http://www.w3.org/2001/XMLSchema" xmlns:p="http://schemas.microsoft.com/office/2006/metadata/properties" xmlns:ns3="db5f1f3d-95da-4208-ba62-9de6f5abdd8f" targetNamespace="http://schemas.microsoft.com/office/2006/metadata/properties" ma:root="true" ma:fieldsID="9a37cb0286a211e5444c7fb4f727f296" ns3:_="">
    <xsd:import namespace="db5f1f3d-95da-4208-ba62-9de6f5abdd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f1f3d-95da-4208-ba62-9de6f5abd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5A62A-A300-4703-8679-0E94A0AE49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35397-CB92-49AA-B274-49D8CB90D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f1f3d-95da-4208-ba62-9de6f5abd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CD6FC-304F-47D4-A4E6-449CBA81E6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Peihani, Maziar</dc:creator>
  <cp:keywords/>
  <dc:description/>
  <cp:lastModifiedBy>Peihani, Maziar</cp:lastModifiedBy>
  <cp:revision>2</cp:revision>
  <dcterms:created xsi:type="dcterms:W3CDTF">2022-12-08T18:48:00Z</dcterms:created>
  <dcterms:modified xsi:type="dcterms:W3CDTF">2022-12-08T18:48:00Z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0x0101000CAD9A420F881B43B039E53833D109A2</vt:lpwstr>
  </property>
</Properties>
</file>