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15" w:rsidRDefault="009E6C15">
      <w:pPr>
        <w:spacing w:after="0"/>
        <w:jc w:val="center"/>
        <w:rPr>
          <w:b/>
        </w:rPr>
      </w:pPr>
    </w:p>
    <w:p w:rsidR="009E6C15" w:rsidRPr="00216FFC" w:rsidRDefault="00216536">
      <w:pPr>
        <w:spacing w:after="0"/>
        <w:jc w:val="center"/>
      </w:pPr>
      <w:r w:rsidRPr="00216FFC">
        <w:t>THIS EXAMINATION CONSISTS OF 4 PAGES</w:t>
      </w:r>
    </w:p>
    <w:p w:rsidR="009E6C15" w:rsidRPr="00216FFC" w:rsidRDefault="00216536">
      <w:pPr>
        <w:spacing w:after="0"/>
        <w:jc w:val="center"/>
      </w:pPr>
      <w:r w:rsidRPr="00216FFC">
        <w:t>PLEASE ENSURE THAT YOU HAVE A COMPLETE PAPER</w:t>
      </w: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216536">
      <w:pPr>
        <w:spacing w:after="0"/>
        <w:jc w:val="center"/>
      </w:pPr>
      <w:r w:rsidRPr="00216FFC">
        <w:t>THE UNIVERSITY OF BRITISH COLUMBIA</w:t>
      </w:r>
    </w:p>
    <w:p w:rsidR="009E6C15" w:rsidRPr="00216FFC" w:rsidRDefault="00216FFC">
      <w:pPr>
        <w:spacing w:after="0"/>
        <w:jc w:val="center"/>
      </w:pPr>
      <w:r>
        <w:t xml:space="preserve">PETER A. ALLARD SCHOOL OF LAW </w:t>
      </w: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216536">
      <w:pPr>
        <w:spacing w:after="0"/>
        <w:jc w:val="center"/>
      </w:pPr>
      <w:r w:rsidRPr="00216FFC">
        <w:t xml:space="preserve">FINAL EXAMINATION - </w:t>
      </w:r>
      <w:r w:rsidR="00914D01" w:rsidRPr="00216FFC">
        <w:t>DECEMBER 2022</w:t>
      </w: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216536">
      <w:pPr>
        <w:spacing w:after="0"/>
        <w:jc w:val="center"/>
      </w:pPr>
      <w:r w:rsidRPr="00216FFC">
        <w:t>LAW 438</w:t>
      </w:r>
    </w:p>
    <w:p w:rsidR="009E6C15" w:rsidRPr="00216FFC" w:rsidRDefault="00216536">
      <w:pPr>
        <w:spacing w:after="0"/>
        <w:jc w:val="center"/>
      </w:pPr>
      <w:r w:rsidRPr="00216FFC">
        <w:t>Secured Transactions</w:t>
      </w: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216536">
      <w:pPr>
        <w:spacing w:after="0"/>
        <w:jc w:val="center"/>
      </w:pPr>
      <w:r w:rsidRPr="00216FFC">
        <w:t xml:space="preserve">Section </w:t>
      </w:r>
      <w:r w:rsidR="00ED0748">
        <w:t>2</w:t>
      </w:r>
    </w:p>
    <w:p w:rsidR="009E6C15" w:rsidRPr="00216FFC" w:rsidRDefault="00216536">
      <w:pPr>
        <w:spacing w:after="0"/>
        <w:jc w:val="center"/>
      </w:pPr>
      <w:r w:rsidRPr="00216FFC">
        <w:t>Professor Bruce MacDougall</w:t>
      </w: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9E6C15">
      <w:pPr>
        <w:spacing w:after="0"/>
        <w:jc w:val="center"/>
      </w:pPr>
    </w:p>
    <w:p w:rsidR="009E6C15" w:rsidRPr="00216FFC" w:rsidRDefault="00216536">
      <w:pPr>
        <w:spacing w:after="0"/>
        <w:jc w:val="center"/>
      </w:pPr>
      <w:r w:rsidRPr="00216FFC">
        <w:rPr>
          <w:b/>
        </w:rPr>
        <w:t>TOTAL MARKS</w:t>
      </w:r>
      <w:r w:rsidRPr="00216FFC">
        <w:t>:  100</w:t>
      </w:r>
    </w:p>
    <w:p w:rsidR="009E6C15" w:rsidRPr="00216FFC" w:rsidRDefault="009E6C15">
      <w:pPr>
        <w:spacing w:after="0"/>
        <w:jc w:val="center"/>
      </w:pPr>
    </w:p>
    <w:p w:rsidR="009E6C15" w:rsidRPr="00216FFC" w:rsidRDefault="00216536">
      <w:pPr>
        <w:spacing w:after="0"/>
        <w:jc w:val="center"/>
      </w:pPr>
      <w:r w:rsidRPr="00216FFC">
        <w:rPr>
          <w:b/>
        </w:rPr>
        <w:t>TIME ALLOWED:</w:t>
      </w:r>
      <w:r w:rsidRPr="00216FFC">
        <w:t xml:space="preserve">  2-1/2 HOURS</w:t>
      </w:r>
    </w:p>
    <w:p w:rsidR="009E6C15" w:rsidRDefault="009E6C15">
      <w:pPr>
        <w:spacing w:after="0"/>
        <w:jc w:val="center"/>
      </w:pPr>
    </w:p>
    <w:p w:rsidR="009E6C15" w:rsidRDefault="009E6C15">
      <w:pPr>
        <w:spacing w:after="0"/>
        <w:jc w:val="center"/>
      </w:pPr>
    </w:p>
    <w:p w:rsidR="009E6C15" w:rsidRDefault="009E6C15">
      <w:pPr>
        <w:spacing w:after="0"/>
        <w:jc w:val="center"/>
      </w:pPr>
    </w:p>
    <w:p w:rsidR="009E6C15" w:rsidRDefault="00216536">
      <w:pPr>
        <w:spacing w:after="0"/>
        <w:jc w:val="center"/>
      </w:pPr>
      <w:r>
        <w:t>***************</w:t>
      </w:r>
    </w:p>
    <w:p w:rsidR="009E6C15" w:rsidRDefault="009E6C15">
      <w:pPr>
        <w:spacing w:after="0"/>
        <w:jc w:val="center"/>
      </w:pPr>
    </w:p>
    <w:p w:rsidR="009E6C15" w:rsidRDefault="009E6C15">
      <w:pPr>
        <w:spacing w:after="0"/>
        <w:jc w:val="center"/>
      </w:pPr>
    </w:p>
    <w:p w:rsidR="009E6C15" w:rsidRDefault="009E6C15">
      <w:pPr>
        <w:spacing w:after="0"/>
        <w:jc w:val="center"/>
      </w:pPr>
    </w:p>
    <w:p w:rsidR="009E6C15" w:rsidRDefault="00216536">
      <w:pPr>
        <w:spacing w:after="0"/>
        <w:ind w:left="1440" w:hanging="1440"/>
      </w:pPr>
      <w:r>
        <w:rPr>
          <w:b/>
        </w:rPr>
        <w:t xml:space="preserve">NOTE:  </w:t>
      </w:r>
      <w:r>
        <w:t>1.</w:t>
      </w:r>
      <w:r>
        <w:tab/>
        <w:t xml:space="preserve">This is an </w:t>
      </w:r>
      <w:r>
        <w:rPr>
          <w:u w:val="single"/>
        </w:rPr>
        <w:t>open book</w:t>
      </w:r>
      <w:r>
        <w:t xml:space="preserve"> examination.  Students may take any written material into the examination room except UBC library books</w:t>
      </w:r>
    </w:p>
    <w:p w:rsidR="009E6C15" w:rsidRDefault="009E6C15">
      <w:pPr>
        <w:spacing w:after="0"/>
        <w:jc w:val="center"/>
      </w:pPr>
    </w:p>
    <w:p w:rsidR="009E6C15" w:rsidRDefault="009E6C15">
      <w:pPr>
        <w:spacing w:after="0"/>
        <w:jc w:val="center"/>
      </w:pPr>
    </w:p>
    <w:p w:rsidR="009E6C15" w:rsidRDefault="009E6C15">
      <w:pPr>
        <w:spacing w:after="0"/>
        <w:jc w:val="center"/>
      </w:pPr>
    </w:p>
    <w:p w:rsidR="009E6C15" w:rsidRDefault="00216536">
      <w:pPr>
        <w:spacing w:after="0"/>
        <w:jc w:val="center"/>
        <w:rPr>
          <w:b/>
        </w:rPr>
      </w:pPr>
      <w:r>
        <w:rPr>
          <w:b/>
        </w:rPr>
        <w:t>THIS EXAMINATION CONSISTS OF 1 QUESTION</w:t>
      </w:r>
      <w:r w:rsidR="00914D01">
        <w:rPr>
          <w:b/>
        </w:rPr>
        <w:t xml:space="preserve"> WORTH 100 POINTS</w:t>
      </w:r>
    </w:p>
    <w:p w:rsidR="009E6C15" w:rsidRDefault="009E6C15">
      <w:pPr>
        <w:spacing w:after="0"/>
        <w:jc w:val="center"/>
        <w:rPr>
          <w:b/>
        </w:rPr>
      </w:pPr>
    </w:p>
    <w:p w:rsidR="009E6C15" w:rsidRDefault="00216536">
      <w:pPr>
        <w:spacing w:after="0"/>
        <w:rPr>
          <w:b/>
        </w:rPr>
      </w:pPr>
      <w:r>
        <w:br w:type="page"/>
      </w:r>
      <w:r>
        <w:rPr>
          <w:b/>
          <w:u w:val="single"/>
        </w:rPr>
        <w:lastRenderedPageBreak/>
        <w:t>MARKS</w:t>
      </w:r>
    </w:p>
    <w:p w:rsidR="009E6C15" w:rsidRDefault="009E6C15">
      <w:pPr>
        <w:spacing w:after="0" w:line="240" w:lineRule="exact"/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(100)</w:t>
      </w:r>
      <w:r>
        <w:rPr>
          <w:rFonts w:ascii="Times New Roman" w:hAnsi="Times New Roman"/>
          <w:sz w:val="24"/>
        </w:rPr>
        <w:tab/>
        <w:t>1.</w:t>
      </w:r>
      <w:r>
        <w:rPr>
          <w:rFonts w:ascii="Times New Roman" w:hAnsi="Times New Roman"/>
          <w:sz w:val="24"/>
        </w:rPr>
        <w:tab/>
        <w:t xml:space="preserve">Doriss has a business where she buys and sells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early Nova Scotian furniture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- the language used on her letterhead and on her place of business.</w:t>
      </w:r>
      <w:r w:rsidR="00914D01">
        <w:rPr>
          <w:rFonts w:ascii="Times New Roman" w:hAnsi="Times New Roman"/>
          <w:sz w:val="24"/>
        </w:rPr>
        <w:t xml:space="preserve"> On 1 January, </w:t>
      </w:r>
      <w:proofErr w:type="spellStart"/>
      <w:r w:rsidR="00914D01">
        <w:rPr>
          <w:rFonts w:ascii="Times New Roman" w:hAnsi="Times New Roman"/>
          <w:sz w:val="24"/>
        </w:rPr>
        <w:t>Doriss</w:t>
      </w:r>
      <w:proofErr w:type="spellEnd"/>
      <w:r w:rsidR="00914D01">
        <w:rPr>
          <w:rFonts w:ascii="Times New Roman" w:hAnsi="Times New Roman"/>
          <w:sz w:val="24"/>
        </w:rPr>
        <w:t xml:space="preserve"> has in inventory table Z.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Manuel and Doriss enter into a written security agreement on 5 February for Manuel to sell to Doriss chairs A and B on credit for $2000 each.  Manuel checks the registry and finds that nobody has registered an interest against </w:t>
      </w:r>
      <w:proofErr w:type="spellStart"/>
      <w:r>
        <w:rPr>
          <w:rFonts w:ascii="Times New Roman" w:hAnsi="Times New Roman"/>
          <w:sz w:val="24"/>
        </w:rPr>
        <w:t>Doriss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name.  So, on 5 February, Manuel delivers A and B to Doriss and files a financing statement taking an interest in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A and B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and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all tables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.  Manuel sends notices to nobody.  Manuel and </w:t>
      </w:r>
      <w:proofErr w:type="spellStart"/>
      <w:r>
        <w:rPr>
          <w:rFonts w:ascii="Times New Roman" w:hAnsi="Times New Roman"/>
          <w:sz w:val="24"/>
        </w:rPr>
        <w:t>Doriss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security agreement provides that Doriss is to hold any proceeds from the sale of A or B in trust for Manuel exclusively.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Doriss gets a loan of $4500 from Quique on 10 April.  This loan is meant to allow Doriss to acquire tables E and F which cost $1100 each.  </w:t>
      </w:r>
      <w:proofErr w:type="spellStart"/>
      <w:r>
        <w:rPr>
          <w:rFonts w:ascii="Times New Roman" w:hAnsi="Times New Roman"/>
          <w:sz w:val="24"/>
        </w:rPr>
        <w:t>Quique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Doriss</w:t>
      </w:r>
      <w:proofErr w:type="spellEnd"/>
      <w:r>
        <w:rPr>
          <w:rFonts w:ascii="Times New Roman" w:hAnsi="Times New Roman"/>
          <w:sz w:val="24"/>
        </w:rPr>
        <w:t xml:space="preserve"> enter into a written security agreement which gives Quique an interest in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all present and after acquired computer equipment, all present and after acquired light fixtures, all present and after acquired tables and chairs and all proceeds from E and F including other tables and accounts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.  Quique sends out notices of his interest in E and F to Leila.  Then (on 10 April) Quique files a financing statement stating his interest.  Then (later on 10 April) Quique lends the $4500 to Doriss who goes out immediately and gets E and F.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agreement between Doriss and Quique specifically says that Doriss may not sell E or F free of </w:t>
      </w:r>
      <w:proofErr w:type="spellStart"/>
      <w:r>
        <w:rPr>
          <w:rFonts w:ascii="Times New Roman" w:hAnsi="Times New Roman"/>
          <w:sz w:val="24"/>
        </w:rPr>
        <w:t>Quique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security interest without </w:t>
      </w:r>
      <w:proofErr w:type="spellStart"/>
      <w:r>
        <w:rPr>
          <w:rFonts w:ascii="Times New Roman" w:hAnsi="Times New Roman"/>
          <w:sz w:val="24"/>
        </w:rPr>
        <w:t>Quique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consent.  As of 10 April, Doriss has three light fixtures, only two of which are installed.  She installs the other one on 30 April.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reason Quique sends a notice to Leila is because Leila files a financing statement naming Doriss as debtor on 4 March.  This financing statement sets out a security interest in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all present and future furniture and all proceeds therefrom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.  On 14 March, Leila and Doriss enter into a written agreement relating to this security interest.  Leila agrees to provide Doriss with a line of credit for $80,000.  Leila makes the first advance on 20 March ($1000).  There are also advances on 1 April ($700), 1 June ($1300), and 1 September ($2000).  Doriss uses all this money for general operating expenses and for salaries.  The written security agreement says the security is also for a $2000 unsecured loan Leila had made to Doriss on 1 February.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10 January Javier allows Doriss to buy table</w:t>
      </w:r>
      <w:r w:rsidR="00103C6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K </w:t>
      </w:r>
      <w:r w:rsidR="00103C66">
        <w:rPr>
          <w:rFonts w:ascii="Times New Roman" w:hAnsi="Times New Roman"/>
          <w:sz w:val="24"/>
        </w:rPr>
        <w:t xml:space="preserve">and P </w:t>
      </w:r>
      <w:r>
        <w:rPr>
          <w:rFonts w:ascii="Times New Roman" w:hAnsi="Times New Roman"/>
          <w:sz w:val="24"/>
        </w:rPr>
        <w:t>on credit for $1200</w:t>
      </w:r>
      <w:r w:rsidR="00914D01">
        <w:rPr>
          <w:rFonts w:ascii="Times New Roman" w:hAnsi="Times New Roman"/>
          <w:sz w:val="24"/>
        </w:rPr>
        <w:t xml:space="preserve"> each</w:t>
      </w:r>
      <w:r>
        <w:rPr>
          <w:rFonts w:ascii="Times New Roman" w:hAnsi="Times New Roman"/>
          <w:sz w:val="24"/>
        </w:rPr>
        <w:t xml:space="preserve">.  Javier and Doriss have a written security agreement giving </w:t>
      </w:r>
      <w:r w:rsidR="00A961F7">
        <w:rPr>
          <w:rFonts w:ascii="Times New Roman" w:hAnsi="Times New Roman"/>
          <w:sz w:val="24"/>
        </w:rPr>
        <w:t>Javier</w:t>
      </w:r>
      <w:r w:rsidR="00A961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security interest in K</w:t>
      </w:r>
      <w:r w:rsidR="00914D01">
        <w:rPr>
          <w:rFonts w:ascii="Times New Roman" w:hAnsi="Times New Roman"/>
          <w:sz w:val="24"/>
        </w:rPr>
        <w:t xml:space="preserve"> and P</w:t>
      </w:r>
      <w:r>
        <w:rPr>
          <w:rFonts w:ascii="Times New Roman" w:hAnsi="Times New Roman"/>
          <w:sz w:val="24"/>
        </w:rPr>
        <w:t xml:space="preserve">.  Javier does not give </w:t>
      </w:r>
      <w:proofErr w:type="spellStart"/>
      <w:r>
        <w:rPr>
          <w:rFonts w:ascii="Times New Roman" w:hAnsi="Times New Roman"/>
          <w:sz w:val="24"/>
        </w:rPr>
        <w:t>Doriss</w:t>
      </w:r>
      <w:proofErr w:type="spellEnd"/>
      <w:r>
        <w:rPr>
          <w:rFonts w:ascii="Times New Roman" w:hAnsi="Times New Roman"/>
          <w:sz w:val="24"/>
        </w:rPr>
        <w:t xml:space="preserve"> K </w:t>
      </w:r>
      <w:r w:rsidR="00914D01">
        <w:rPr>
          <w:rFonts w:ascii="Times New Roman" w:hAnsi="Times New Roman"/>
          <w:sz w:val="24"/>
        </w:rPr>
        <w:t xml:space="preserve">or P </w:t>
      </w:r>
      <w:r>
        <w:rPr>
          <w:rFonts w:ascii="Times New Roman" w:hAnsi="Times New Roman"/>
          <w:sz w:val="24"/>
        </w:rPr>
        <w:t xml:space="preserve">and says he will not do so until Doriss pays the $1200 which Doriss is supposed to do on 1 November.  Until then, Javier says he will give K </w:t>
      </w:r>
      <w:r w:rsidR="00914D01">
        <w:rPr>
          <w:rFonts w:ascii="Times New Roman" w:hAnsi="Times New Roman"/>
          <w:sz w:val="24"/>
        </w:rPr>
        <w:t xml:space="preserve">and P </w:t>
      </w:r>
      <w:r>
        <w:rPr>
          <w:rFonts w:ascii="Times New Roman" w:hAnsi="Times New Roman"/>
          <w:sz w:val="24"/>
        </w:rPr>
        <w:t xml:space="preserve">to his friend Xavier to keep, which he does.  Xavier, however, gets tired of </w:t>
      </w:r>
      <w:r>
        <w:rPr>
          <w:rFonts w:ascii="Times New Roman" w:hAnsi="Times New Roman"/>
          <w:sz w:val="24"/>
        </w:rPr>
        <w:lastRenderedPageBreak/>
        <w:t xml:space="preserve">keeping K </w:t>
      </w:r>
      <w:r w:rsidR="00914D01">
        <w:rPr>
          <w:rFonts w:ascii="Times New Roman" w:hAnsi="Times New Roman"/>
          <w:sz w:val="24"/>
        </w:rPr>
        <w:t xml:space="preserve">and P </w:t>
      </w:r>
      <w:r>
        <w:rPr>
          <w:rFonts w:ascii="Times New Roman" w:hAnsi="Times New Roman"/>
          <w:sz w:val="24"/>
        </w:rPr>
        <w:t xml:space="preserve">and so, on 14 March, Javier files a financing statement </w:t>
      </w:r>
      <w:r w:rsidR="00914D01">
        <w:rPr>
          <w:rFonts w:ascii="Times New Roman" w:hAnsi="Times New Roman"/>
          <w:sz w:val="24"/>
        </w:rPr>
        <w:t>stating that Javier has</w:t>
      </w:r>
      <w:r>
        <w:rPr>
          <w:rFonts w:ascii="Times New Roman" w:hAnsi="Times New Roman"/>
          <w:sz w:val="24"/>
        </w:rPr>
        <w:t xml:space="preserve"> a security interest in </w:t>
      </w:r>
      <w:r w:rsidR="00914D01">
        <w:rPr>
          <w:rFonts w:ascii="Times New Roman" w:hAnsi="Times New Roman"/>
          <w:sz w:val="24"/>
        </w:rPr>
        <w:t>K, P and Z</w:t>
      </w:r>
      <w:r>
        <w:rPr>
          <w:rFonts w:ascii="Times New Roman" w:hAnsi="Times New Roman"/>
          <w:sz w:val="24"/>
        </w:rPr>
        <w:t xml:space="preserve"> and then, the next day, gives K </w:t>
      </w:r>
      <w:r w:rsidR="00914D01">
        <w:rPr>
          <w:rFonts w:ascii="Times New Roman" w:hAnsi="Times New Roman"/>
          <w:sz w:val="24"/>
        </w:rPr>
        <w:t xml:space="preserve">and P </w:t>
      </w:r>
      <w:r>
        <w:rPr>
          <w:rFonts w:ascii="Times New Roman" w:hAnsi="Times New Roman"/>
          <w:sz w:val="24"/>
        </w:rPr>
        <w:t xml:space="preserve">to </w:t>
      </w:r>
      <w:proofErr w:type="spellStart"/>
      <w:r>
        <w:rPr>
          <w:rFonts w:ascii="Times New Roman" w:hAnsi="Times New Roman"/>
          <w:sz w:val="24"/>
        </w:rPr>
        <w:t>Doriss</w:t>
      </w:r>
      <w:proofErr w:type="spellEnd"/>
      <w:r>
        <w:rPr>
          <w:rFonts w:ascii="Times New Roman" w:hAnsi="Times New Roman"/>
          <w:sz w:val="24"/>
        </w:rPr>
        <w:t>.  Doriss has not paid the $</w:t>
      </w:r>
      <w:r w:rsidR="00914D01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00.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Ursula has two pieces of old Nova Scotian cut glass, which Ursula calls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H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and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Y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.  Doriss agrees to try to sell H and Y for Ursula.  They put this in writing.  Ursula brings the two pieces to </w:t>
      </w:r>
      <w:proofErr w:type="spellStart"/>
      <w:r>
        <w:rPr>
          <w:rFonts w:ascii="Times New Roman" w:hAnsi="Times New Roman"/>
          <w:sz w:val="24"/>
        </w:rPr>
        <w:t>Doriss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shop on 10 September.  H is sold to Verna on 12 September for $800.  Verna has no ready cash so </w:t>
      </w:r>
      <w:proofErr w:type="spellStart"/>
      <w:r>
        <w:rPr>
          <w:rFonts w:ascii="Times New Roman" w:hAnsi="Times New Roman"/>
          <w:sz w:val="24"/>
        </w:rPr>
        <w:t>Doriss</w:t>
      </w:r>
      <w:proofErr w:type="spellEnd"/>
      <w:r>
        <w:rPr>
          <w:rFonts w:ascii="Times New Roman" w:hAnsi="Times New Roman"/>
          <w:sz w:val="24"/>
        </w:rPr>
        <w:t xml:space="preserve"> agrees to let her pay before the end of the year.  Verna pays the $800 on 10 December.  Doriss puts it in her general bank account.  On 15 November, Doriss decides to keep Y for herself and puts it in her office where it now rests.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On 1 August, Doriss gets a loan from Nathan for $5000.  Doriss and Nathan have a written security agreement that gives Nathan an interest in all present and after-acquired property.  Nathan files a financing statement to this effect on 1 August.  On 5 August Doriss and Leila enter into an agreement which provides that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where Leila and Nathan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s security interests compete, Leila agrees to allow Nathan priority to the collateral to the extent of $2000 if at the relevant time $2000 is owed by </w:t>
      </w:r>
      <w:proofErr w:type="spellStart"/>
      <w:r>
        <w:rPr>
          <w:rFonts w:ascii="Times New Roman" w:hAnsi="Times New Roman"/>
          <w:sz w:val="24"/>
        </w:rPr>
        <w:t>Doriss</w:t>
      </w:r>
      <w:proofErr w:type="spellEnd"/>
      <w:r>
        <w:rPr>
          <w:rFonts w:ascii="Times New Roman" w:hAnsi="Times New Roman"/>
          <w:sz w:val="24"/>
        </w:rPr>
        <w:t xml:space="preserve"> to Nathan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.  Nathan registers his financing statement against </w:t>
      </w:r>
      <w:r w:rsidR="00914D01"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Dorris</w:t>
      </w:r>
      <w:proofErr w:type="spellEnd"/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instead of </w:t>
      </w:r>
      <w:r w:rsidR="00914D01"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Doriss</w:t>
      </w:r>
      <w:proofErr w:type="spellEnd"/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, but the correct spelling is used in Nathan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s security agreement and in the agreement between Doriss and Leila relating to Nathan.  On 10 August, Doriss uses part of the money from Nathan to buy painting  C which costs $3000.  When Nathan files the financing statement on 1 August, he files it for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4 months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[which you should assume is possible].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Rajan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buys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F and B on 16 August.  Rajan </w:t>
      </w:r>
      <w:r w:rsidR="00914D0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pays</w:t>
      </w:r>
      <w:r w:rsidR="00914D0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for them by agreeing to sing a madrigal for </w:t>
      </w:r>
      <w:proofErr w:type="spellStart"/>
      <w:r>
        <w:rPr>
          <w:rFonts w:ascii="Times New Roman" w:hAnsi="Times New Roman"/>
          <w:sz w:val="24"/>
        </w:rPr>
        <w:t>Doriss</w:t>
      </w:r>
      <w:proofErr w:type="spellEnd"/>
      <w:r w:rsidR="00DA7F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each Monday for three months.  He also gives in exchange table G and a promise to pay $50 in one year.  Rajan is another dealer (and amateur madrigalist) who has fallen on hard times.  Rajan gave a security interest in all present and after-acquired property to Samantha (pursuant to their written security agreement).  Samantha filed the relevant financing statement on 2 April.  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Doriss owns her business premises, but throughout the period we are concerned with, there is a properly registered mortgage on the real property.  The mortgagee is Werner who has lent $10,000 to Doriss. </w:t>
      </w:r>
      <w:proofErr w:type="spellStart"/>
      <w:r w:rsidR="00103C66">
        <w:rPr>
          <w:rFonts w:ascii="Times New Roman" w:hAnsi="Times New Roman"/>
          <w:sz w:val="24"/>
        </w:rPr>
        <w:t>Doriss</w:t>
      </w:r>
      <w:proofErr w:type="spellEnd"/>
      <w:r w:rsidR="00103C66">
        <w:rPr>
          <w:rFonts w:ascii="Times New Roman" w:hAnsi="Times New Roman"/>
          <w:sz w:val="24"/>
        </w:rPr>
        <w:t xml:space="preserve"> gives another properly registered land mortgage for S9000 (on 14 October) to Tariq.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It is now 14 December.  Discuss the priorities in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relation to the collateral in which </w:t>
      </w:r>
      <w:proofErr w:type="spellStart"/>
      <w:r>
        <w:rPr>
          <w:rFonts w:ascii="Times New Roman" w:hAnsi="Times New Roman"/>
          <w:sz w:val="24"/>
        </w:rPr>
        <w:t>Doriss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creditors have an interest.  Also, discuss, what Javier might do about </w:t>
      </w:r>
      <w:proofErr w:type="spellStart"/>
      <w:r>
        <w:rPr>
          <w:rFonts w:ascii="Times New Roman" w:hAnsi="Times New Roman"/>
          <w:sz w:val="24"/>
        </w:rPr>
        <w:t>Doriss</w:t>
      </w:r>
      <w:r w:rsidR="00914D01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non-payment of the $1200.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F73C98" w:rsidRDefault="00F73C98">
      <w:pPr>
        <w:pStyle w:val="questions-1"/>
        <w:spacing w:after="120"/>
        <w:rPr>
          <w:rFonts w:ascii="Times New Roman" w:hAnsi="Times New Roman"/>
          <w:sz w:val="24"/>
        </w:rPr>
      </w:pPr>
    </w:p>
    <w:p w:rsidR="00F73C98" w:rsidRDefault="00F73C98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216536">
      <w:pPr>
        <w:pStyle w:val="questions-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Make the following assumptions:</w:t>
      </w:r>
    </w:p>
    <w:p w:rsidR="009E6C15" w:rsidRDefault="00216536">
      <w:pPr>
        <w:pStyle w:val="questions-1"/>
        <w:numPr>
          <w:ilvl w:val="0"/>
          <w:numId w:val="3"/>
        </w:numPr>
        <w:tabs>
          <w:tab w:val="clear" w:pos="360"/>
          <w:tab w:val="num" w:pos="1800"/>
        </w:tabs>
        <w:spacing w:after="120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permission is sought by Doriss to deal with any collateral unless the facts expressly state otherwise.</w:t>
      </w:r>
    </w:p>
    <w:p w:rsidR="009E6C15" w:rsidRDefault="00216536">
      <w:pPr>
        <w:pStyle w:val="questions-1"/>
        <w:numPr>
          <w:ilvl w:val="0"/>
          <w:numId w:val="3"/>
        </w:numPr>
        <w:tabs>
          <w:tab w:val="clear" w:pos="360"/>
          <w:tab w:val="num" w:pos="1800"/>
        </w:tabs>
        <w:spacing w:after="120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dates given are the same year.</w:t>
      </w:r>
    </w:p>
    <w:p w:rsidR="009E6C15" w:rsidRDefault="00216536">
      <w:pPr>
        <w:pStyle w:val="questions-1"/>
        <w:numPr>
          <w:ilvl w:val="0"/>
          <w:numId w:val="3"/>
        </w:numPr>
        <w:tabs>
          <w:tab w:val="clear" w:pos="360"/>
          <w:tab w:val="num" w:pos="1800"/>
        </w:tabs>
        <w:spacing w:after="120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are no other parties involved except those mentioned.</w:t>
      </w:r>
    </w:p>
    <w:p w:rsidR="009E6C15" w:rsidRDefault="00216536">
      <w:pPr>
        <w:pStyle w:val="questions-1"/>
        <w:numPr>
          <w:ilvl w:val="0"/>
          <w:numId w:val="3"/>
        </w:numPr>
        <w:tabs>
          <w:tab w:val="clear" w:pos="360"/>
          <w:tab w:val="num" w:pos="1800"/>
        </w:tabs>
        <w:spacing w:after="120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are no carrying costs or interest charges relating to any amount lent.</w:t>
      </w:r>
    </w:p>
    <w:p w:rsidR="009E6C15" w:rsidRDefault="00216536">
      <w:pPr>
        <w:pStyle w:val="questions-1"/>
        <w:numPr>
          <w:ilvl w:val="0"/>
          <w:numId w:val="3"/>
        </w:numPr>
        <w:tabs>
          <w:tab w:val="clear" w:pos="360"/>
          <w:tab w:val="num" w:pos="1800"/>
        </w:tabs>
        <w:spacing w:after="120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Nothing is repaid unless the facts specifically indicate otherwise.</w:t>
      </w:r>
    </w:p>
    <w:p w:rsidR="009E6C15" w:rsidRDefault="00216536">
      <w:pPr>
        <w:pStyle w:val="questions-1"/>
        <w:numPr>
          <w:ilvl w:val="0"/>
          <w:numId w:val="3"/>
        </w:numPr>
        <w:tabs>
          <w:tab w:val="clear" w:pos="360"/>
          <w:tab w:val="num" w:pos="1800"/>
        </w:tabs>
        <w:spacing w:after="120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facts happen in B.C.</w:t>
      </w: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9E6C15">
      <w:pPr>
        <w:pStyle w:val="questions-1"/>
        <w:spacing w:after="120"/>
        <w:rPr>
          <w:rFonts w:ascii="Times New Roman" w:hAnsi="Times New Roman"/>
          <w:sz w:val="24"/>
        </w:rPr>
      </w:pPr>
    </w:p>
    <w:p w:rsidR="009E6C15" w:rsidRDefault="009E6C15">
      <w:pPr>
        <w:spacing w:after="0" w:line="240" w:lineRule="exact"/>
      </w:pPr>
    </w:p>
    <w:p w:rsidR="009E6C15" w:rsidRDefault="009E6C15">
      <w:pPr>
        <w:spacing w:after="0" w:line="240" w:lineRule="exact"/>
      </w:pPr>
    </w:p>
    <w:p w:rsidR="009E6C15" w:rsidRDefault="009E6C15">
      <w:pPr>
        <w:spacing w:after="0" w:line="240" w:lineRule="exact"/>
      </w:pPr>
    </w:p>
    <w:p w:rsidR="009E6C15" w:rsidRDefault="009E6C15">
      <w:pPr>
        <w:spacing w:after="0" w:line="240" w:lineRule="exact"/>
      </w:pPr>
    </w:p>
    <w:p w:rsidR="009E6C15" w:rsidRDefault="009E6C15">
      <w:pPr>
        <w:spacing w:after="0" w:line="240" w:lineRule="exact"/>
      </w:pPr>
    </w:p>
    <w:p w:rsidR="009E6C15" w:rsidRDefault="00216536">
      <w:pPr>
        <w:spacing w:after="0" w:line="240" w:lineRule="exact"/>
        <w:jc w:val="center"/>
        <w:rPr>
          <w:b/>
        </w:rPr>
      </w:pPr>
      <w:r>
        <w:rPr>
          <w:b/>
        </w:rPr>
        <w:t>END OF EXAMINATION</w:t>
      </w:r>
    </w:p>
    <w:sectPr w:rsidR="009E6C15">
      <w:headerReference w:type="default" r:id="rId7"/>
      <w:pgSz w:w="12240" w:h="15840" w:code="1"/>
      <w:pgMar w:top="1440" w:right="1800" w:bottom="1440" w:left="180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554" w:rsidRDefault="00A15554">
      <w:pPr>
        <w:spacing w:after="0"/>
      </w:pPr>
      <w:r>
        <w:separator/>
      </w:r>
    </w:p>
  </w:endnote>
  <w:endnote w:type="continuationSeparator" w:id="0">
    <w:p w:rsidR="00A15554" w:rsidRDefault="00A15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554" w:rsidRDefault="00A15554">
      <w:pPr>
        <w:spacing w:after="0"/>
      </w:pPr>
      <w:r>
        <w:separator/>
      </w:r>
    </w:p>
  </w:footnote>
  <w:footnote w:type="continuationSeparator" w:id="0">
    <w:p w:rsidR="00A15554" w:rsidRDefault="00A155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15" w:rsidRPr="00216FFC" w:rsidRDefault="00216536">
    <w:pPr>
      <w:jc w:val="left"/>
    </w:pPr>
    <w:r w:rsidRPr="00216FFC">
      <w:rPr>
        <w:sz w:val="20"/>
      </w:rPr>
      <w:t>Law 438, Section</w:t>
    </w:r>
    <w:r w:rsidR="00ED0748">
      <w:rPr>
        <w:sz w:val="20"/>
      </w:rPr>
      <w:t xml:space="preserve"> 2</w:t>
    </w:r>
    <w:r w:rsidRPr="00216FFC">
      <w:rPr>
        <w:sz w:val="20"/>
      </w:rPr>
      <w:tab/>
    </w:r>
    <w:r w:rsidRPr="00216FFC">
      <w:rPr>
        <w:sz w:val="20"/>
      </w:rPr>
      <w:tab/>
    </w:r>
    <w:r w:rsidRPr="00216FFC">
      <w:rPr>
        <w:sz w:val="20"/>
      </w:rPr>
      <w:tab/>
    </w:r>
    <w:r w:rsidRPr="00216FFC">
      <w:rPr>
        <w:sz w:val="20"/>
      </w:rPr>
      <w:tab/>
    </w:r>
    <w:r w:rsidRPr="00216FFC">
      <w:rPr>
        <w:sz w:val="20"/>
      </w:rPr>
      <w:tab/>
    </w:r>
    <w:r w:rsidRPr="00216FFC">
      <w:rPr>
        <w:sz w:val="20"/>
      </w:rPr>
      <w:tab/>
    </w:r>
    <w:r w:rsidRPr="00216FFC">
      <w:rPr>
        <w:sz w:val="20"/>
      </w:rPr>
      <w:tab/>
    </w:r>
    <w:r w:rsidRPr="00216FFC">
      <w:rPr>
        <w:sz w:val="20"/>
      </w:rPr>
      <w:tab/>
      <w:t xml:space="preserve">Page </w:t>
    </w:r>
    <w:r w:rsidRPr="00216FFC">
      <w:rPr>
        <w:rStyle w:val="PageNumber"/>
        <w:sz w:val="20"/>
      </w:rPr>
      <w:fldChar w:fldCharType="begin"/>
    </w:r>
    <w:r w:rsidRPr="00216FFC">
      <w:rPr>
        <w:rStyle w:val="PageNumber"/>
        <w:sz w:val="20"/>
      </w:rPr>
      <w:instrText xml:space="preserve"> PAGE </w:instrText>
    </w:r>
    <w:r w:rsidRPr="00216FFC">
      <w:rPr>
        <w:rStyle w:val="PageNumber"/>
        <w:sz w:val="20"/>
      </w:rPr>
      <w:fldChar w:fldCharType="separate"/>
    </w:r>
    <w:r w:rsidR="00F73C98" w:rsidRPr="00216FFC">
      <w:rPr>
        <w:rStyle w:val="PageNumber"/>
        <w:noProof/>
        <w:sz w:val="20"/>
      </w:rPr>
      <w:t>4</w:t>
    </w:r>
    <w:r w:rsidRPr="00216FFC">
      <w:rPr>
        <w:rStyle w:val="PageNumber"/>
        <w:sz w:val="20"/>
      </w:rPr>
      <w:fldChar w:fldCharType="end"/>
    </w:r>
    <w:r w:rsidRPr="00216FFC">
      <w:rPr>
        <w:rStyle w:val="PageNumber"/>
        <w:sz w:val="20"/>
      </w:rPr>
      <w:t>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upperLetter"/>
      <w:pStyle w:val="Heading4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pStyle w:val="Heading5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upp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3CC05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1B3377"/>
    <w:multiLevelType w:val="singleLevel"/>
    <w:tmpl w:val="3F7CC9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A2"/>
    <w:rsid w:val="00103C66"/>
    <w:rsid w:val="001E2B62"/>
    <w:rsid w:val="00216536"/>
    <w:rsid w:val="00216FFC"/>
    <w:rsid w:val="00240E5D"/>
    <w:rsid w:val="006571EF"/>
    <w:rsid w:val="006B1649"/>
    <w:rsid w:val="00716731"/>
    <w:rsid w:val="00914D01"/>
    <w:rsid w:val="00941CA2"/>
    <w:rsid w:val="00954A01"/>
    <w:rsid w:val="009E6C15"/>
    <w:rsid w:val="00A15554"/>
    <w:rsid w:val="00A961F7"/>
    <w:rsid w:val="00AD2835"/>
    <w:rsid w:val="00B51B50"/>
    <w:rsid w:val="00C13892"/>
    <w:rsid w:val="00DA7FFA"/>
    <w:rsid w:val="00ED0748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56CD5"/>
  <w15:docId w15:val="{237358DD-8F99-4A85-9E3D-7B1D620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erAddress">
    <w:name w:val="Backer Address"/>
    <w:basedOn w:val="Normal"/>
    <w:next w:val="NormalNoSpace"/>
    <w:pPr>
      <w:jc w:val="center"/>
    </w:pPr>
    <w:rPr>
      <w:sz w:val="20"/>
    </w:rPr>
  </w:style>
  <w:style w:type="paragraph" w:customStyle="1" w:styleId="BackerCoName">
    <w:name w:val="Backer Co Name"/>
    <w:basedOn w:val="Normal"/>
    <w:next w:val="BackerAddress"/>
    <w:pPr>
      <w:spacing w:after="120"/>
      <w:jc w:val="center"/>
    </w:pPr>
    <w:rPr>
      <w:b/>
    </w:rPr>
  </w:style>
  <w:style w:type="paragraph" w:customStyle="1" w:styleId="BorderBottom">
    <w:name w:val="Border Bottom"/>
    <w:basedOn w:val="Normal"/>
    <w:next w:val="Normal"/>
    <w:pPr>
      <w:pBdr>
        <w:bottom w:val="single" w:sz="6" w:space="1" w:color="auto"/>
      </w:pBdr>
    </w:pPr>
  </w:style>
  <w:style w:type="paragraph" w:customStyle="1" w:styleId="BorderBottomDble">
    <w:name w:val="Border Bottom Dble"/>
    <w:basedOn w:val="BorderBottom"/>
    <w:next w:val="Normal"/>
    <w:pPr>
      <w:pBdr>
        <w:bottom w:val="double" w:sz="6" w:space="1" w:color="auto"/>
      </w:pBdr>
    </w:pPr>
  </w:style>
  <w:style w:type="paragraph" w:customStyle="1" w:styleId="BorderTop">
    <w:name w:val="Border Top"/>
    <w:basedOn w:val="Normal"/>
    <w:next w:val="Normal"/>
    <w:pPr>
      <w:pBdr>
        <w:top w:val="single" w:sz="6" w:space="1" w:color="auto"/>
      </w:pBdr>
    </w:pPr>
  </w:style>
  <w:style w:type="paragraph" w:customStyle="1" w:styleId="Comment">
    <w:name w:val="Commen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C0C0C0"/>
      <w:spacing w:after="0"/>
    </w:pPr>
    <w:rPr>
      <w:rFonts w:ascii="Arial" w:hAnsi="Arial"/>
      <w:vanish/>
      <w:sz w:val="20"/>
    </w:rPr>
  </w:style>
  <w:style w:type="paragraph" w:customStyle="1" w:styleId="FinePrint">
    <w:name w:val="Fine Print"/>
    <w:basedOn w:val="Normal"/>
    <w:next w:val="Normal"/>
    <w:rPr>
      <w:sz w:val="16"/>
    </w:rPr>
  </w:style>
  <w:style w:type="paragraph" w:styleId="Footer">
    <w:name w:val="footer"/>
    <w:semiHidden/>
    <w:pPr>
      <w:widowControl w:val="0"/>
      <w:tabs>
        <w:tab w:val="center" w:pos="4680"/>
        <w:tab w:val="right" w:pos="9360"/>
      </w:tabs>
    </w:pPr>
    <w:rPr>
      <w:rFonts w:ascii="Arial" w:hAnsi="Arial"/>
      <w:caps/>
      <w:sz w:val="14"/>
      <w:lang w:val="en-GB"/>
    </w:rPr>
  </w:style>
  <w:style w:type="paragraph" w:customStyle="1" w:styleId="Hidden">
    <w:name w:val="Hidden"/>
    <w:basedOn w:val="Normal"/>
    <w:next w:val="Normal"/>
    <w:pPr>
      <w:spacing w:after="0"/>
    </w:pPr>
    <w:rPr>
      <w:vanish/>
    </w:rPr>
  </w:style>
  <w:style w:type="paragraph" w:styleId="Header">
    <w:name w:val="header"/>
    <w:basedOn w:val="Normal"/>
    <w:semiHidden/>
    <w:pPr>
      <w:spacing w:after="0"/>
      <w:jc w:val="center"/>
    </w:pPr>
  </w:style>
  <w:style w:type="paragraph" w:customStyle="1" w:styleId="Normal5Space">
    <w:name w:val="Normal .5 Space"/>
    <w:basedOn w:val="Normal"/>
    <w:pPr>
      <w:spacing w:line="120" w:lineRule="auto"/>
    </w:pPr>
  </w:style>
  <w:style w:type="paragraph" w:customStyle="1" w:styleId="Normal15Space">
    <w:name w:val="Normal 1.5 Space"/>
    <w:basedOn w:val="Normal5Space"/>
    <w:pPr>
      <w:spacing w:after="360" w:line="360" w:lineRule="auto"/>
    </w:pPr>
  </w:style>
  <w:style w:type="paragraph" w:customStyle="1" w:styleId="Normal10">
    <w:name w:val="Normal 10"/>
    <w:basedOn w:val="Normal"/>
    <w:rPr>
      <w:sz w:val="20"/>
    </w:rPr>
  </w:style>
  <w:style w:type="paragraph" w:customStyle="1" w:styleId="Normal10NoSpace">
    <w:name w:val="Normal 10 No Space"/>
    <w:basedOn w:val="Normal"/>
    <w:pPr>
      <w:spacing w:after="0"/>
    </w:pPr>
    <w:rPr>
      <w:sz w:val="20"/>
    </w:rPr>
  </w:style>
  <w:style w:type="paragraph" w:customStyle="1" w:styleId="NormalNoSpace">
    <w:name w:val="Normal No Space"/>
    <w:basedOn w:val="Normal"/>
    <w:pPr>
      <w:spacing w:after="0"/>
    </w:pPr>
  </w:style>
  <w:style w:type="paragraph" w:styleId="Title">
    <w:name w:val="Title"/>
    <w:basedOn w:val="Normal"/>
    <w:next w:val="Normal"/>
    <w:qFormat/>
    <w:pPr>
      <w:jc w:val="center"/>
    </w:pPr>
    <w:rPr>
      <w:b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240" w:after="60"/>
      <w:ind w:left="720" w:hanging="720"/>
    </w:pPr>
    <w:rPr>
      <w:b/>
      <w:caps/>
    </w:rPr>
  </w:style>
  <w:style w:type="paragraph" w:customStyle="1" w:styleId="Normal20Space">
    <w:name w:val="Normal 2.0 Space"/>
    <w:basedOn w:val="Normal"/>
    <w:pPr>
      <w:spacing w:after="480" w:line="480" w:lineRule="auto"/>
    </w:pPr>
  </w:style>
  <w:style w:type="paragraph" w:styleId="EnvelopeAddress">
    <w:name w:val="envelope address"/>
    <w:basedOn w:val="Normal"/>
    <w:semiHidden/>
    <w:pPr>
      <w:framePr w:w="7920" w:h="2880" w:hRule="exact" w:hSpace="187" w:wrap="around" w:vAnchor="page" w:hAnchor="page" w:xAlign="center" w:y="2161"/>
      <w:spacing w:after="0" w:line="240" w:lineRule="exact"/>
      <w:ind w:left="2880"/>
      <w:jc w:val="left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0"/>
      <w:ind w:left="144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hanging="720"/>
    </w:pPr>
  </w:style>
  <w:style w:type="character" w:styleId="PageNumber">
    <w:name w:val="page number"/>
    <w:basedOn w:val="DefaultParagraphFont"/>
    <w:semiHidden/>
  </w:style>
  <w:style w:type="paragraph" w:customStyle="1" w:styleId="noteinstructions">
    <w:name w:val="note/instructions"/>
    <w:pPr>
      <w:tabs>
        <w:tab w:val="left" w:pos="1008"/>
        <w:tab w:val="left" w:pos="1440"/>
        <w:tab w:val="left" w:pos="7200"/>
      </w:tabs>
      <w:spacing w:line="240" w:lineRule="exact"/>
      <w:ind w:left="1440" w:hanging="1440"/>
    </w:pPr>
    <w:rPr>
      <w:rFonts w:ascii="Bookman" w:hAnsi="Bookman"/>
    </w:rPr>
  </w:style>
  <w:style w:type="paragraph" w:customStyle="1" w:styleId="questions-1">
    <w:name w:val="questions-1"/>
    <w:pPr>
      <w:tabs>
        <w:tab w:val="left" w:pos="144"/>
        <w:tab w:val="left" w:pos="1008"/>
        <w:tab w:val="left" w:pos="1440"/>
      </w:tabs>
      <w:spacing w:line="240" w:lineRule="exact"/>
      <w:ind w:left="1440" w:hanging="1440"/>
      <w:jc w:val="both"/>
    </w:pPr>
    <w:rPr>
      <w:rFonts w:ascii="Bookman" w:hAnsi="Book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EXAMINATION CONSISTS OF 3 PAGES</vt:lpstr>
    </vt:vector>
  </TitlesOfParts>
  <Company>UBC Faculty of Law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EXAMINATION CONSISTS OF 3 PAGES</dc:title>
  <dc:creator>Marlowe Caldwell</dc:creator>
  <cp:lastModifiedBy>MacDougall, Bruce</cp:lastModifiedBy>
  <cp:revision>2</cp:revision>
  <cp:lastPrinted>2016-03-14T16:56:00Z</cp:lastPrinted>
  <dcterms:created xsi:type="dcterms:W3CDTF">2022-12-11T23:09:00Z</dcterms:created>
  <dcterms:modified xsi:type="dcterms:W3CDTF">2022-12-11T23:09:00Z</dcterms:modified>
</cp:coreProperties>
</file>