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45EE6" w14:textId="77777777" w:rsidR="00797C1E" w:rsidRDefault="00797C1E" w:rsidP="00797C1E">
      <w:pPr>
        <w:jc w:val="center"/>
        <w:rPr>
          <w:rFonts w:ascii="Arial" w:hAnsi="Arial"/>
        </w:rPr>
      </w:pPr>
    </w:p>
    <w:p w14:paraId="401978AB" w14:textId="77777777" w:rsidR="00797C1E" w:rsidRDefault="00797C1E" w:rsidP="00797C1E">
      <w:pPr>
        <w:jc w:val="center"/>
        <w:rPr>
          <w:rFonts w:ascii="Arial" w:hAnsi="Arial"/>
        </w:rPr>
      </w:pPr>
    </w:p>
    <w:p w14:paraId="3BF6B86E" w14:textId="77777777" w:rsidR="00797C1E" w:rsidRPr="0093104A" w:rsidRDefault="00797C1E" w:rsidP="004D5624">
      <w:pPr>
        <w:rPr>
          <w:rFonts w:ascii="Arial" w:hAnsi="Arial"/>
        </w:rPr>
      </w:pPr>
    </w:p>
    <w:p w14:paraId="030E1AEC" w14:textId="77777777" w:rsidR="00797C1E" w:rsidRPr="0093104A" w:rsidRDefault="00797C1E" w:rsidP="00797C1E">
      <w:pPr>
        <w:jc w:val="center"/>
        <w:rPr>
          <w:rFonts w:ascii="Arial" w:hAnsi="Arial"/>
        </w:rPr>
      </w:pPr>
    </w:p>
    <w:p w14:paraId="6C16DA55" w14:textId="77777777" w:rsidR="005A72F9" w:rsidRDefault="005A72F9" w:rsidP="005A72F9">
      <w:pPr>
        <w:jc w:val="center"/>
        <w:rPr>
          <w:rFonts w:ascii="Arial" w:hAnsi="Arial"/>
        </w:rPr>
      </w:pPr>
    </w:p>
    <w:p w14:paraId="43C2DDD9" w14:textId="67552373" w:rsidR="005A72F9" w:rsidRDefault="005A72F9" w:rsidP="005A72F9">
      <w:pPr>
        <w:spacing w:line="240" w:lineRule="exact"/>
        <w:jc w:val="center"/>
        <w:rPr>
          <w:rFonts w:ascii="Arial" w:hAnsi="Arial"/>
        </w:rPr>
      </w:pPr>
      <w:r>
        <w:rPr>
          <w:rFonts w:ascii="Arial" w:hAnsi="Arial"/>
        </w:rPr>
        <w:t xml:space="preserve">THIS EXAMINATION CONSISTS OF </w:t>
      </w:r>
      <w:r w:rsidR="00680853">
        <w:rPr>
          <w:rFonts w:ascii="Arial" w:hAnsi="Arial"/>
        </w:rPr>
        <w:t>6</w:t>
      </w:r>
      <w:r>
        <w:rPr>
          <w:rFonts w:ascii="Arial" w:hAnsi="Arial"/>
        </w:rPr>
        <w:t xml:space="preserve"> PAGES</w:t>
      </w:r>
    </w:p>
    <w:p w14:paraId="25C5A81F" w14:textId="77777777" w:rsidR="005A72F9" w:rsidRDefault="005A72F9" w:rsidP="005A72F9">
      <w:pPr>
        <w:spacing w:line="240" w:lineRule="exact"/>
        <w:jc w:val="center"/>
        <w:rPr>
          <w:rFonts w:ascii="Arial" w:hAnsi="Arial"/>
        </w:rPr>
      </w:pPr>
      <w:r>
        <w:rPr>
          <w:rFonts w:ascii="Arial" w:hAnsi="Arial"/>
        </w:rPr>
        <w:t>PLEASE ENSURE THAT YOU HAVE A COMPLETE PAPER</w:t>
      </w:r>
    </w:p>
    <w:p w14:paraId="2ACF8262" w14:textId="77777777" w:rsidR="005A72F9" w:rsidRDefault="005A72F9" w:rsidP="005A72F9">
      <w:pPr>
        <w:jc w:val="center"/>
        <w:rPr>
          <w:rFonts w:ascii="Arial" w:hAnsi="Arial"/>
        </w:rPr>
      </w:pPr>
    </w:p>
    <w:p w14:paraId="75C9AA43" w14:textId="77777777" w:rsidR="005A72F9" w:rsidRDefault="005A72F9" w:rsidP="005A72F9">
      <w:pPr>
        <w:jc w:val="center"/>
        <w:rPr>
          <w:rFonts w:ascii="Arial" w:hAnsi="Arial"/>
        </w:rPr>
      </w:pPr>
    </w:p>
    <w:p w14:paraId="5495C32D" w14:textId="77777777" w:rsidR="005A72F9" w:rsidRDefault="005A72F9" w:rsidP="005A72F9">
      <w:pPr>
        <w:spacing w:line="240" w:lineRule="exact"/>
        <w:jc w:val="center"/>
        <w:rPr>
          <w:rFonts w:ascii="Arial" w:hAnsi="Arial"/>
        </w:rPr>
      </w:pPr>
      <w:r>
        <w:rPr>
          <w:rFonts w:ascii="Arial" w:hAnsi="Arial"/>
        </w:rPr>
        <w:t>THE UNIVERSITY OF BRITISH COLUMBIA</w:t>
      </w:r>
    </w:p>
    <w:p w14:paraId="106D727D" w14:textId="22E3B667" w:rsidR="005A72F9" w:rsidRDefault="004C35A3" w:rsidP="005A72F9">
      <w:pPr>
        <w:spacing w:line="240" w:lineRule="exact"/>
        <w:jc w:val="center"/>
        <w:rPr>
          <w:rFonts w:ascii="Arial" w:hAnsi="Arial"/>
        </w:rPr>
      </w:pPr>
      <w:r>
        <w:rPr>
          <w:rFonts w:ascii="Arial" w:hAnsi="Arial"/>
        </w:rPr>
        <w:t>PETER A. ALLARD SCHOOL OF LAW</w:t>
      </w:r>
    </w:p>
    <w:p w14:paraId="51CDD06B" w14:textId="77777777" w:rsidR="005A72F9" w:rsidRDefault="005A72F9" w:rsidP="005A72F9">
      <w:pPr>
        <w:jc w:val="center"/>
        <w:rPr>
          <w:rFonts w:ascii="Arial" w:hAnsi="Arial"/>
        </w:rPr>
      </w:pPr>
    </w:p>
    <w:p w14:paraId="5FC17CC0" w14:textId="77777777" w:rsidR="005A72F9" w:rsidRDefault="005A72F9" w:rsidP="005A72F9">
      <w:pPr>
        <w:jc w:val="center"/>
        <w:rPr>
          <w:rFonts w:ascii="Arial" w:hAnsi="Arial"/>
        </w:rPr>
      </w:pPr>
      <w:bookmarkStart w:id="0" w:name="_GoBack"/>
      <w:bookmarkEnd w:id="0"/>
    </w:p>
    <w:p w14:paraId="1CDBB076" w14:textId="0ACFD87F" w:rsidR="005A72F9" w:rsidRDefault="005A72F9" w:rsidP="005A72F9">
      <w:pPr>
        <w:spacing w:line="240" w:lineRule="exact"/>
        <w:jc w:val="center"/>
        <w:rPr>
          <w:rFonts w:ascii="Arial" w:hAnsi="Arial"/>
        </w:rPr>
      </w:pPr>
      <w:r>
        <w:rPr>
          <w:rFonts w:ascii="Arial" w:hAnsi="Arial"/>
        </w:rPr>
        <w:t>FINAL EXAMINATION – DECEMBER 202</w:t>
      </w:r>
      <w:r w:rsidR="00AC5575">
        <w:rPr>
          <w:rFonts w:ascii="Arial" w:hAnsi="Arial"/>
        </w:rPr>
        <w:t>2</w:t>
      </w:r>
    </w:p>
    <w:p w14:paraId="330D691F" w14:textId="77777777" w:rsidR="005A72F9" w:rsidRDefault="005A72F9" w:rsidP="005A72F9">
      <w:pPr>
        <w:jc w:val="center"/>
        <w:rPr>
          <w:rFonts w:ascii="Arial" w:hAnsi="Arial"/>
        </w:rPr>
      </w:pPr>
    </w:p>
    <w:p w14:paraId="5F687149" w14:textId="0238F8F4" w:rsidR="00902ED7" w:rsidRDefault="00902ED7" w:rsidP="00902ED7">
      <w:pPr>
        <w:spacing w:line="240" w:lineRule="exact"/>
        <w:jc w:val="center"/>
        <w:rPr>
          <w:rFonts w:ascii="Arial" w:hAnsi="Arial"/>
        </w:rPr>
      </w:pPr>
      <w:r>
        <w:rPr>
          <w:rFonts w:ascii="Arial" w:hAnsi="Arial"/>
        </w:rPr>
        <w:t>LAW 407</w:t>
      </w:r>
    </w:p>
    <w:p w14:paraId="44CEE18D" w14:textId="77777777" w:rsidR="00902ED7" w:rsidRDefault="00902ED7" w:rsidP="00902ED7">
      <w:pPr>
        <w:jc w:val="center"/>
        <w:rPr>
          <w:rFonts w:ascii="Arial" w:hAnsi="Arial"/>
        </w:rPr>
      </w:pPr>
    </w:p>
    <w:p w14:paraId="4FAFA481" w14:textId="77777777" w:rsidR="00902ED7" w:rsidRDefault="00902ED7" w:rsidP="00902ED7">
      <w:pPr>
        <w:jc w:val="center"/>
        <w:rPr>
          <w:rFonts w:ascii="Arial" w:hAnsi="Arial"/>
        </w:rPr>
      </w:pPr>
    </w:p>
    <w:p w14:paraId="2046D13E" w14:textId="77777777" w:rsidR="00902ED7" w:rsidRDefault="00902ED7" w:rsidP="00902ED7">
      <w:pPr>
        <w:jc w:val="center"/>
        <w:rPr>
          <w:rFonts w:ascii="Arial" w:hAnsi="Arial"/>
        </w:rPr>
      </w:pPr>
    </w:p>
    <w:p w14:paraId="57D5EBF9" w14:textId="77777777" w:rsidR="00902ED7" w:rsidRDefault="00902ED7" w:rsidP="00902ED7">
      <w:pPr>
        <w:jc w:val="center"/>
        <w:rPr>
          <w:rFonts w:ascii="Arial" w:hAnsi="Arial"/>
        </w:rPr>
      </w:pPr>
    </w:p>
    <w:p w14:paraId="44CA8EFE" w14:textId="77777777" w:rsidR="00902ED7" w:rsidRDefault="00902ED7" w:rsidP="00902ED7">
      <w:pPr>
        <w:spacing w:line="240" w:lineRule="exact"/>
        <w:jc w:val="center"/>
        <w:rPr>
          <w:rFonts w:ascii="Arial" w:hAnsi="Arial"/>
        </w:rPr>
      </w:pPr>
      <w:r>
        <w:rPr>
          <w:rFonts w:ascii="Arial" w:hAnsi="Arial"/>
        </w:rPr>
        <w:t>Section 1</w:t>
      </w:r>
    </w:p>
    <w:p w14:paraId="29DC7074" w14:textId="77777777" w:rsidR="00902ED7" w:rsidRDefault="00902ED7" w:rsidP="00902ED7">
      <w:pPr>
        <w:spacing w:line="240" w:lineRule="exact"/>
        <w:jc w:val="center"/>
        <w:rPr>
          <w:rFonts w:ascii="Arial" w:hAnsi="Arial"/>
        </w:rPr>
      </w:pPr>
      <w:r>
        <w:rPr>
          <w:rFonts w:ascii="Arial" w:hAnsi="Arial"/>
        </w:rPr>
        <w:t>Professor Duff</w:t>
      </w:r>
    </w:p>
    <w:p w14:paraId="08D2E53D" w14:textId="77777777" w:rsidR="00902ED7" w:rsidRDefault="00902ED7" w:rsidP="00902ED7">
      <w:pPr>
        <w:jc w:val="center"/>
        <w:rPr>
          <w:rFonts w:ascii="Arial" w:hAnsi="Arial"/>
        </w:rPr>
      </w:pPr>
    </w:p>
    <w:p w14:paraId="1DB1197F" w14:textId="77777777" w:rsidR="00902ED7" w:rsidRDefault="00902ED7" w:rsidP="00902ED7">
      <w:pPr>
        <w:jc w:val="center"/>
        <w:rPr>
          <w:rFonts w:ascii="Arial" w:hAnsi="Arial"/>
        </w:rPr>
      </w:pPr>
    </w:p>
    <w:p w14:paraId="2E2BE9CA" w14:textId="77777777" w:rsidR="00902ED7" w:rsidRDefault="00902ED7" w:rsidP="00902ED7">
      <w:pPr>
        <w:jc w:val="center"/>
        <w:rPr>
          <w:rFonts w:ascii="Arial" w:hAnsi="Arial"/>
        </w:rPr>
      </w:pPr>
    </w:p>
    <w:p w14:paraId="65B4BD40" w14:textId="77777777" w:rsidR="00902ED7" w:rsidRDefault="00902ED7" w:rsidP="00902ED7">
      <w:pPr>
        <w:spacing w:line="240" w:lineRule="exact"/>
        <w:jc w:val="center"/>
        <w:rPr>
          <w:rFonts w:ascii="Arial" w:hAnsi="Arial"/>
        </w:rPr>
      </w:pPr>
      <w:r w:rsidRPr="004C35A3">
        <w:rPr>
          <w:rFonts w:ascii="Arial" w:hAnsi="Arial"/>
          <w:b/>
        </w:rPr>
        <w:t>TOTAL MARKS:</w:t>
      </w:r>
      <w:r>
        <w:rPr>
          <w:rFonts w:ascii="Arial" w:hAnsi="Arial"/>
        </w:rPr>
        <w:t xml:space="preserve">  100</w:t>
      </w:r>
    </w:p>
    <w:p w14:paraId="61CD3C68" w14:textId="77777777" w:rsidR="00902ED7" w:rsidRDefault="00902ED7" w:rsidP="00902ED7">
      <w:pPr>
        <w:jc w:val="center"/>
        <w:rPr>
          <w:rFonts w:ascii="Arial" w:hAnsi="Arial"/>
        </w:rPr>
      </w:pPr>
    </w:p>
    <w:p w14:paraId="19933ACC" w14:textId="77777777" w:rsidR="00902ED7" w:rsidRDefault="00902ED7" w:rsidP="00902ED7">
      <w:pPr>
        <w:spacing w:line="240" w:lineRule="exact"/>
        <w:jc w:val="center"/>
        <w:rPr>
          <w:rFonts w:ascii="Arial" w:hAnsi="Arial"/>
        </w:rPr>
      </w:pPr>
      <w:r w:rsidRPr="004C35A3">
        <w:rPr>
          <w:rFonts w:ascii="Arial" w:hAnsi="Arial"/>
          <w:b/>
        </w:rPr>
        <w:t>TIME ALLOWED:</w:t>
      </w:r>
      <w:r>
        <w:rPr>
          <w:rFonts w:ascii="Arial" w:hAnsi="Arial"/>
        </w:rPr>
        <w:t xml:space="preserve"> 3 HOURS</w:t>
      </w:r>
    </w:p>
    <w:p w14:paraId="404375DB" w14:textId="77777777" w:rsidR="00902ED7" w:rsidRDefault="00902ED7" w:rsidP="00902ED7">
      <w:pPr>
        <w:spacing w:line="240" w:lineRule="exact"/>
        <w:jc w:val="center"/>
        <w:rPr>
          <w:rFonts w:ascii="Arial" w:hAnsi="Arial"/>
        </w:rPr>
      </w:pPr>
      <w:r>
        <w:rPr>
          <w:rFonts w:ascii="Arial" w:hAnsi="Arial"/>
        </w:rPr>
        <w:t>Plus 30 minutes reading time</w:t>
      </w:r>
    </w:p>
    <w:p w14:paraId="770D32EA" w14:textId="77777777" w:rsidR="00902ED7" w:rsidRDefault="00902ED7" w:rsidP="00902ED7">
      <w:pPr>
        <w:jc w:val="center"/>
        <w:rPr>
          <w:rFonts w:ascii="Arial" w:hAnsi="Arial"/>
        </w:rPr>
      </w:pPr>
    </w:p>
    <w:p w14:paraId="50672B79" w14:textId="77777777" w:rsidR="00902ED7" w:rsidRDefault="00902ED7" w:rsidP="00902ED7">
      <w:pPr>
        <w:jc w:val="center"/>
        <w:rPr>
          <w:rFonts w:ascii="Arial" w:hAnsi="Arial"/>
        </w:rPr>
      </w:pPr>
    </w:p>
    <w:p w14:paraId="20FBB386" w14:textId="77777777" w:rsidR="00902ED7" w:rsidRDefault="00902ED7" w:rsidP="00902ED7">
      <w:pPr>
        <w:spacing w:line="240" w:lineRule="exact"/>
        <w:jc w:val="center"/>
        <w:rPr>
          <w:rFonts w:ascii="Arial" w:hAnsi="Arial"/>
        </w:rPr>
      </w:pPr>
      <w:r>
        <w:rPr>
          <w:rFonts w:ascii="Arial" w:hAnsi="Arial"/>
        </w:rPr>
        <w:t>*******************</w:t>
      </w:r>
    </w:p>
    <w:p w14:paraId="7322EB1A" w14:textId="77777777" w:rsidR="00902ED7" w:rsidRDefault="00902ED7" w:rsidP="00902ED7">
      <w:pPr>
        <w:jc w:val="center"/>
        <w:rPr>
          <w:rFonts w:ascii="Arial" w:hAnsi="Arial"/>
        </w:rPr>
      </w:pPr>
    </w:p>
    <w:p w14:paraId="1DA232F8" w14:textId="77777777" w:rsidR="00902ED7" w:rsidRDefault="00902ED7" w:rsidP="00902ED7">
      <w:pPr>
        <w:jc w:val="center"/>
        <w:rPr>
          <w:rFonts w:ascii="Arial" w:hAnsi="Arial"/>
        </w:rPr>
      </w:pPr>
    </w:p>
    <w:p w14:paraId="728A0492" w14:textId="77777777" w:rsidR="00902ED7" w:rsidRDefault="00902ED7" w:rsidP="00902ED7">
      <w:pPr>
        <w:rPr>
          <w:rFonts w:ascii="Arial" w:hAnsi="Arial"/>
        </w:rPr>
      </w:pPr>
    </w:p>
    <w:p w14:paraId="352AA372" w14:textId="77777777" w:rsidR="00902ED7" w:rsidRDefault="00902ED7" w:rsidP="00902ED7">
      <w:pPr>
        <w:tabs>
          <w:tab w:val="left" w:pos="1440"/>
          <w:tab w:val="left" w:pos="2160"/>
        </w:tabs>
        <w:spacing w:line="240" w:lineRule="exact"/>
        <w:ind w:left="2160" w:hanging="2160"/>
        <w:rPr>
          <w:rFonts w:ascii="Arial" w:hAnsi="Arial"/>
        </w:rPr>
      </w:pPr>
      <w:r w:rsidRPr="004C35A3">
        <w:rPr>
          <w:rFonts w:ascii="Arial" w:hAnsi="Arial"/>
          <w:b/>
        </w:rPr>
        <w:t>NOTE:</w:t>
      </w:r>
      <w:r>
        <w:rPr>
          <w:rFonts w:ascii="Arial" w:hAnsi="Arial"/>
        </w:rPr>
        <w:tab/>
        <w:t>1.</w:t>
      </w:r>
      <w:r>
        <w:rPr>
          <w:rFonts w:ascii="Arial" w:hAnsi="Arial"/>
        </w:rPr>
        <w:tab/>
        <w:t xml:space="preserve">This is an </w:t>
      </w:r>
      <w:r>
        <w:rPr>
          <w:rFonts w:ascii="Arial" w:hAnsi="Arial"/>
          <w:u w:val="single"/>
        </w:rPr>
        <w:t>open book</w:t>
      </w:r>
      <w:r>
        <w:rPr>
          <w:rFonts w:ascii="Arial" w:hAnsi="Arial"/>
        </w:rPr>
        <w:t xml:space="preserve"> examination.</w:t>
      </w:r>
    </w:p>
    <w:p w14:paraId="3D2A32CF" w14:textId="77777777" w:rsidR="00902ED7" w:rsidRDefault="00902ED7" w:rsidP="00902ED7">
      <w:pPr>
        <w:tabs>
          <w:tab w:val="left" w:pos="1440"/>
          <w:tab w:val="left" w:pos="2160"/>
        </w:tabs>
        <w:spacing w:line="240" w:lineRule="exact"/>
        <w:ind w:left="2160" w:hanging="2160"/>
        <w:rPr>
          <w:rFonts w:ascii="Arial" w:hAnsi="Arial"/>
        </w:rPr>
      </w:pPr>
    </w:p>
    <w:p w14:paraId="33DE42E3" w14:textId="2B6075CB" w:rsidR="00902ED7" w:rsidRDefault="00902ED7" w:rsidP="00902ED7">
      <w:pPr>
        <w:tabs>
          <w:tab w:val="left" w:pos="1440"/>
          <w:tab w:val="left" w:pos="2160"/>
        </w:tabs>
        <w:spacing w:line="240" w:lineRule="exact"/>
        <w:ind w:left="2160" w:hanging="2160"/>
        <w:rPr>
          <w:rFonts w:ascii="Arial" w:hAnsi="Arial" w:cs="Arial"/>
        </w:rPr>
      </w:pPr>
      <w:r>
        <w:rPr>
          <w:rFonts w:ascii="Arial" w:hAnsi="Arial"/>
        </w:rPr>
        <w:tab/>
        <w:t>2.</w:t>
      </w:r>
      <w:r>
        <w:rPr>
          <w:rFonts w:ascii="Arial" w:hAnsi="Arial"/>
        </w:rPr>
        <w:tab/>
      </w:r>
      <w:r>
        <w:rPr>
          <w:rFonts w:ascii="Arial" w:hAnsi="Arial" w:cs="Arial"/>
        </w:rPr>
        <w:t>This examination consists of three</w:t>
      </w:r>
      <w:r w:rsidRPr="00994408">
        <w:rPr>
          <w:rFonts w:ascii="Arial" w:hAnsi="Arial" w:cs="Arial"/>
        </w:rPr>
        <w:t xml:space="preserve"> questions</w:t>
      </w:r>
      <w:r>
        <w:rPr>
          <w:rFonts w:ascii="Arial" w:hAnsi="Arial" w:cs="Arial"/>
        </w:rPr>
        <w:t>, the third of which involves a choice among three options.</w:t>
      </w:r>
    </w:p>
    <w:p w14:paraId="2E93AEAF" w14:textId="72A1436B" w:rsidR="00902ED7" w:rsidRDefault="00902ED7" w:rsidP="00902ED7">
      <w:pPr>
        <w:tabs>
          <w:tab w:val="left" w:pos="1440"/>
          <w:tab w:val="left" w:pos="2160"/>
        </w:tabs>
        <w:spacing w:line="240" w:lineRule="exact"/>
        <w:ind w:left="2160" w:hanging="2160"/>
        <w:rPr>
          <w:rFonts w:ascii="Arial" w:hAnsi="Arial" w:cs="Arial"/>
        </w:rPr>
      </w:pPr>
    </w:p>
    <w:p w14:paraId="2FA44387" w14:textId="7ED4DD3D" w:rsidR="00902ED7" w:rsidRDefault="00902ED7" w:rsidP="00902ED7">
      <w:pPr>
        <w:tabs>
          <w:tab w:val="left" w:pos="1440"/>
          <w:tab w:val="left" w:pos="2160"/>
        </w:tabs>
        <w:spacing w:line="240" w:lineRule="exact"/>
        <w:ind w:left="2160" w:hanging="2160"/>
        <w:rPr>
          <w:rFonts w:ascii="Arial" w:hAnsi="Arial" w:cs="Arial"/>
        </w:rPr>
      </w:pPr>
      <w:r>
        <w:rPr>
          <w:rFonts w:ascii="Arial" w:hAnsi="Arial" w:cs="Arial"/>
        </w:rPr>
        <w:tab/>
        <w:t>3.</w:t>
      </w:r>
      <w:r>
        <w:rPr>
          <w:rFonts w:ascii="Arial" w:hAnsi="Arial" w:cs="Arial"/>
        </w:rPr>
        <w:tab/>
        <w:t>Questions 1 and 2 are worth 40 marks each and question 3 is worth 20 marks. The allocation of marks within question 1 and 2 is indicated in square brackets after each sub-question.</w:t>
      </w:r>
    </w:p>
    <w:p w14:paraId="47385B3B" w14:textId="5810B9D4" w:rsidR="00902ED7" w:rsidRDefault="00902ED7" w:rsidP="00902ED7">
      <w:pPr>
        <w:tabs>
          <w:tab w:val="left" w:pos="1440"/>
          <w:tab w:val="left" w:pos="2160"/>
        </w:tabs>
        <w:spacing w:line="240" w:lineRule="exact"/>
        <w:ind w:left="2160" w:hanging="2160"/>
        <w:rPr>
          <w:rFonts w:ascii="Arial" w:hAnsi="Arial" w:cs="Arial"/>
        </w:rPr>
      </w:pPr>
    </w:p>
    <w:p w14:paraId="3275B37F" w14:textId="7FF5B713" w:rsidR="005A72F9" w:rsidRDefault="00902ED7" w:rsidP="00902ED7">
      <w:pPr>
        <w:tabs>
          <w:tab w:val="left" w:pos="1440"/>
          <w:tab w:val="left" w:pos="2160"/>
        </w:tabs>
        <w:spacing w:line="240" w:lineRule="exact"/>
        <w:ind w:left="2160" w:hanging="2160"/>
        <w:rPr>
          <w:rFonts w:ascii="Arial" w:hAnsi="Arial"/>
        </w:rPr>
      </w:pPr>
      <w:r>
        <w:rPr>
          <w:rFonts w:ascii="Arial" w:hAnsi="Arial" w:cs="Arial"/>
        </w:rPr>
        <w:tab/>
        <w:t>4.</w:t>
      </w:r>
      <w:r>
        <w:rPr>
          <w:rFonts w:ascii="Arial" w:hAnsi="Arial" w:cs="Arial"/>
        </w:rPr>
        <w:tab/>
        <w:t>Please answer each question.</w:t>
      </w:r>
    </w:p>
    <w:p w14:paraId="6873CC0D" w14:textId="37AF4997" w:rsidR="005A72F9" w:rsidRPr="00EC3804" w:rsidRDefault="005A72F9" w:rsidP="00A25776">
      <w:pPr>
        <w:tabs>
          <w:tab w:val="left" w:pos="7797"/>
        </w:tabs>
        <w:spacing w:line="240" w:lineRule="exact"/>
      </w:pPr>
      <w:r>
        <w:rPr>
          <w:rFonts w:ascii="Arial" w:hAnsi="Arial"/>
        </w:rPr>
        <w:br w:type="page"/>
      </w:r>
      <w:r w:rsidR="00596B37" w:rsidRPr="00EC3804">
        <w:lastRenderedPageBreak/>
        <w:t xml:space="preserve">LAW </w:t>
      </w:r>
      <w:r w:rsidR="00902ED7">
        <w:t>407</w:t>
      </w:r>
      <w:r w:rsidR="0036719B">
        <w:t>, Section 1</w:t>
      </w:r>
      <w:r w:rsidR="00A25776">
        <w:tab/>
      </w:r>
      <w:r w:rsidRPr="00EC3804">
        <w:t>Page 2/</w:t>
      </w:r>
      <w:r w:rsidR="00680853">
        <w:t>6</w:t>
      </w:r>
    </w:p>
    <w:p w14:paraId="5A31615E" w14:textId="77777777" w:rsidR="005A72F9" w:rsidRPr="00EC3804" w:rsidRDefault="005A72F9" w:rsidP="005A72F9">
      <w:pPr>
        <w:jc w:val="both"/>
      </w:pPr>
    </w:p>
    <w:p w14:paraId="284A1BDE" w14:textId="564961B3" w:rsidR="00E42212" w:rsidRPr="00E42212" w:rsidRDefault="002B3CA9" w:rsidP="00E65A91">
      <w:pPr>
        <w:spacing w:before="120" w:line="240" w:lineRule="exact"/>
        <w:jc w:val="both"/>
        <w:rPr>
          <w:b/>
        </w:rPr>
      </w:pPr>
      <w:r w:rsidRPr="00470BE1">
        <w:rPr>
          <w:b/>
        </w:rPr>
        <w:t>Q</w:t>
      </w:r>
      <w:r w:rsidR="000D1CE4" w:rsidRPr="00470BE1">
        <w:rPr>
          <w:b/>
        </w:rPr>
        <w:t>uestion</w:t>
      </w:r>
      <w:r w:rsidRPr="00470BE1">
        <w:rPr>
          <w:b/>
        </w:rPr>
        <w:t xml:space="preserve"> 1</w:t>
      </w:r>
      <w:r w:rsidR="004D5624">
        <w:rPr>
          <w:b/>
        </w:rPr>
        <w:t xml:space="preserve"> (</w:t>
      </w:r>
      <w:r w:rsidR="0021707F">
        <w:rPr>
          <w:b/>
        </w:rPr>
        <w:t>40</w:t>
      </w:r>
      <w:r w:rsidR="004D5624">
        <w:rPr>
          <w:b/>
        </w:rPr>
        <w:t xml:space="preserve"> marks)</w:t>
      </w:r>
    </w:p>
    <w:p w14:paraId="27A477F6" w14:textId="77777777" w:rsidR="00596B37" w:rsidRDefault="00596B37" w:rsidP="00787E83">
      <w:pPr>
        <w:pStyle w:val="BodyText"/>
      </w:pPr>
    </w:p>
    <w:p w14:paraId="7AA59B50" w14:textId="1C150354" w:rsidR="00F32913" w:rsidRDefault="00C34AB3" w:rsidP="00787E83">
      <w:pPr>
        <w:pStyle w:val="BodyText"/>
      </w:pPr>
      <w:r>
        <w:t xml:space="preserve">Patrick Lee is a mining engineer who </w:t>
      </w:r>
      <w:r w:rsidR="00C92D9C">
        <w:t xml:space="preserve">grew up in Ottawa, Ontario, and </w:t>
      </w:r>
      <w:r>
        <w:t xml:space="preserve">obtained a Masters of Engineering from Queen’s University </w:t>
      </w:r>
      <w:r w:rsidR="00C92D9C">
        <w:t xml:space="preserve">in Kingston, Ontario, </w:t>
      </w:r>
      <w:r w:rsidR="00B24910">
        <w:t xml:space="preserve">in </w:t>
      </w:r>
      <w:r>
        <w:t>April 2019</w:t>
      </w:r>
      <w:r w:rsidR="00B24910">
        <w:t>.</w:t>
      </w:r>
      <w:r w:rsidR="00F93B2A">
        <w:t xml:space="preserve"> </w:t>
      </w:r>
      <w:r>
        <w:t xml:space="preserve">Upon graduation, Patrick received several </w:t>
      </w:r>
      <w:proofErr w:type="gramStart"/>
      <w:r w:rsidR="00F32913">
        <w:t>job</w:t>
      </w:r>
      <w:proofErr w:type="gramEnd"/>
      <w:r>
        <w:t xml:space="preserve"> offers, </w:t>
      </w:r>
      <w:r w:rsidR="003464C3">
        <w:t>including an offer</w:t>
      </w:r>
      <w:r>
        <w:t xml:space="preserve"> from </w:t>
      </w:r>
      <w:proofErr w:type="spellStart"/>
      <w:r>
        <w:t>Tuk</w:t>
      </w:r>
      <w:proofErr w:type="spellEnd"/>
      <w:r>
        <w:t xml:space="preserve"> Resources Limited</w:t>
      </w:r>
      <w:r w:rsidR="00C92D9C">
        <w:t xml:space="preserve"> (“</w:t>
      </w:r>
      <w:proofErr w:type="spellStart"/>
      <w:r w:rsidR="00C92D9C">
        <w:t>Tuk</w:t>
      </w:r>
      <w:proofErr w:type="spellEnd"/>
      <w:r w:rsidR="00C92D9C">
        <w:t>”)</w:t>
      </w:r>
      <w:r w:rsidR="0038768F">
        <w:t xml:space="preserve">. </w:t>
      </w:r>
      <w:proofErr w:type="spellStart"/>
      <w:r w:rsidR="00F32913">
        <w:t>Tuk</w:t>
      </w:r>
      <w:proofErr w:type="spellEnd"/>
      <w:r w:rsidR="00F32913">
        <w:t xml:space="preserve"> is a </w:t>
      </w:r>
      <w:r w:rsidR="003464C3">
        <w:t xml:space="preserve">public company, with shares listed on the Toronto and New York Stock Exchange, </w:t>
      </w:r>
      <w:r w:rsidR="00F32913">
        <w:t xml:space="preserve">and is </w:t>
      </w:r>
      <w:r w:rsidR="003464C3">
        <w:t>based in Vancouver but has mining operations throughout Canada and around the world.</w:t>
      </w:r>
      <w:r w:rsidR="00383794">
        <w:t xml:space="preserve"> </w:t>
      </w:r>
      <w:r w:rsidR="003464C3">
        <w:t xml:space="preserve">Among </w:t>
      </w:r>
      <w:r w:rsidR="00383794">
        <w:t xml:space="preserve">these </w:t>
      </w:r>
      <w:r w:rsidR="00F32913">
        <w:t xml:space="preserve">mining </w:t>
      </w:r>
      <w:r w:rsidR="003464C3">
        <w:t xml:space="preserve">operations is the Highland Valley Copper </w:t>
      </w:r>
      <w:r w:rsidR="00383794">
        <w:t xml:space="preserve">(HVC) </w:t>
      </w:r>
      <w:r w:rsidR="009B70C1">
        <w:t xml:space="preserve">mine </w:t>
      </w:r>
      <w:r w:rsidR="003464C3">
        <w:t>in British</w:t>
      </w:r>
      <w:r w:rsidR="00383794">
        <w:t xml:space="preserve"> Columbia, the largest open-pit copper mine in Canada.</w:t>
      </w:r>
    </w:p>
    <w:p w14:paraId="5DA47912" w14:textId="77777777" w:rsidR="00F32913" w:rsidRDefault="00F32913" w:rsidP="00787E83">
      <w:pPr>
        <w:pStyle w:val="BodyText"/>
      </w:pPr>
    </w:p>
    <w:p w14:paraId="63A35C43" w14:textId="27CBC3EC" w:rsidR="00B244D5" w:rsidRDefault="00383794" w:rsidP="00787E83">
      <w:pPr>
        <w:pStyle w:val="BodyText"/>
      </w:pPr>
      <w:r>
        <w:t xml:space="preserve">Since Patrick had specialized in the extraction of copper and other minerals used in clean energy technologies, </w:t>
      </w:r>
      <w:proofErr w:type="spellStart"/>
      <w:r>
        <w:t>Tuk</w:t>
      </w:r>
      <w:proofErr w:type="spellEnd"/>
      <w:r>
        <w:t xml:space="preserve"> </w:t>
      </w:r>
      <w:r w:rsidR="00B244D5">
        <w:t>wanted</w:t>
      </w:r>
      <w:r>
        <w:t xml:space="preserve"> </w:t>
      </w:r>
      <w:r w:rsidR="00F32913">
        <w:t xml:space="preserve">to hire him to </w:t>
      </w:r>
      <w:r>
        <w:t xml:space="preserve">work at </w:t>
      </w:r>
      <w:r w:rsidR="009B70C1">
        <w:t xml:space="preserve">the </w:t>
      </w:r>
      <w:r>
        <w:t>HVC</w:t>
      </w:r>
      <w:r w:rsidR="009B70C1">
        <w:t xml:space="preserve"> mine.</w:t>
      </w:r>
      <w:r w:rsidR="00663C37">
        <w:t xml:space="preserve"> </w:t>
      </w:r>
      <w:r w:rsidR="005C244A">
        <w:t xml:space="preserve">In order to encourage Patrick to accept the offer, </w:t>
      </w:r>
      <w:proofErr w:type="spellStart"/>
      <w:r w:rsidR="005C244A">
        <w:t>Tuk</w:t>
      </w:r>
      <w:proofErr w:type="spellEnd"/>
      <w:r w:rsidR="005C244A">
        <w:t xml:space="preserve"> offered him a competitive salary</w:t>
      </w:r>
      <w:r w:rsidR="009E5A3A">
        <w:t xml:space="preserve"> of $120,000 per year</w:t>
      </w:r>
      <w:r w:rsidR="005C244A">
        <w:t xml:space="preserve">, and </w:t>
      </w:r>
      <w:r w:rsidR="009B70C1">
        <w:t>the</w:t>
      </w:r>
      <w:r w:rsidR="005C244A">
        <w:t xml:space="preserve"> option to purchase up to </w:t>
      </w:r>
      <w:r w:rsidR="009A532A">
        <w:t>5</w:t>
      </w:r>
      <w:r w:rsidR="00525D4A">
        <w:t xml:space="preserve">,000 common shares at </w:t>
      </w:r>
      <w:r w:rsidR="009B70C1">
        <w:t>an amount equal to the price at which the shares we</w:t>
      </w:r>
      <w:r w:rsidR="00540ACA">
        <w:t>re</w:t>
      </w:r>
      <w:r w:rsidR="009B70C1">
        <w:t xml:space="preserve"> trading on the </w:t>
      </w:r>
      <w:r w:rsidR="00525D4A">
        <w:t>Toronto Stock Exchange</w:t>
      </w:r>
      <w:r w:rsidR="009B70C1">
        <w:t xml:space="preserve"> on the day </w:t>
      </w:r>
      <w:r w:rsidR="00E03732">
        <w:t>that he accepted the position</w:t>
      </w:r>
      <w:r w:rsidR="00525D4A">
        <w:t>. It also offered him a signing bonus of $2</w:t>
      </w:r>
      <w:r w:rsidR="009B70C1">
        <w:t>0</w:t>
      </w:r>
      <w:r w:rsidR="00525D4A">
        <w:t xml:space="preserve">,000, a $10,000 allowance to cover moving expenses, and a mortgage subsidy of $500 per month ($6,000 per year) if he </w:t>
      </w:r>
      <w:r w:rsidR="00B244D5">
        <w:t>bought</w:t>
      </w:r>
      <w:r w:rsidR="00525D4A">
        <w:t xml:space="preserve"> a residence within </w:t>
      </w:r>
      <w:r w:rsidR="009B70C1">
        <w:t>a 60-kilometre radius of the HVC mine.</w:t>
      </w:r>
    </w:p>
    <w:p w14:paraId="5687D70C" w14:textId="77777777" w:rsidR="00B244D5" w:rsidRDefault="00B244D5" w:rsidP="00787E83">
      <w:pPr>
        <w:pStyle w:val="BodyText"/>
      </w:pPr>
    </w:p>
    <w:p w14:paraId="3734EADE" w14:textId="32442CAA" w:rsidR="0044216A" w:rsidRDefault="00A50C4B" w:rsidP="00787E83">
      <w:pPr>
        <w:pStyle w:val="BodyText"/>
      </w:pPr>
      <w:r>
        <w:t xml:space="preserve">After visiting the area in May 2019, </w:t>
      </w:r>
      <w:r w:rsidR="00B244D5">
        <w:t xml:space="preserve">Patrick accepted the offer </w:t>
      </w:r>
      <w:r w:rsidR="0044216A">
        <w:t>commencing</w:t>
      </w:r>
      <w:r w:rsidR="00B244D5">
        <w:t xml:space="preserve"> July 1, 2019</w:t>
      </w:r>
      <w:r w:rsidR="00E03732">
        <w:t xml:space="preserve">, when </w:t>
      </w:r>
      <w:proofErr w:type="spellStart"/>
      <w:r w:rsidR="00E03732">
        <w:t>Tuk</w:t>
      </w:r>
      <w:proofErr w:type="spellEnd"/>
      <w:r w:rsidR="00E03732">
        <w:t xml:space="preserve"> shares were trading at $20 per share on the Toronto Stock Exchange</w:t>
      </w:r>
      <w:r w:rsidR="0044216A">
        <w:t>. He also paid $300,000 to buy</w:t>
      </w:r>
      <w:r>
        <w:t xml:space="preserve"> a condominium in Kamloops</w:t>
      </w:r>
      <w:r w:rsidR="00624D2D">
        <w:t xml:space="preserve"> </w:t>
      </w:r>
      <w:r w:rsidR="0044216A">
        <w:t>(</w:t>
      </w:r>
      <w:r>
        <w:t>80 kilometres from the HVC mine by car, but within the 60-kilometre radius necessary to qualify for the mortgage subsidy</w:t>
      </w:r>
      <w:r w:rsidR="0044216A">
        <w:t>), using a $60,000 gift from his parents as a down-payment and borrowing the remaining $240,000 on the security of a mortgage at a fixed rate of 5%</w:t>
      </w:r>
      <w:r w:rsidR="00540ACA">
        <w:t xml:space="preserve"> per year</w:t>
      </w:r>
      <w:r w:rsidR="0044216A">
        <w:t xml:space="preserve">. </w:t>
      </w:r>
      <w:r w:rsidR="00663C37">
        <w:t>In computing his income for his 2019, 2020 and 2021 taxation years, Patrick did not include any amount in respect of the mortgage subsidy</w:t>
      </w:r>
      <w:r w:rsidR="00540ACA">
        <w:t xml:space="preserve">, which </w:t>
      </w:r>
      <w:proofErr w:type="spellStart"/>
      <w:r w:rsidR="00540ACA">
        <w:t>Tuk</w:t>
      </w:r>
      <w:proofErr w:type="spellEnd"/>
      <w:r w:rsidR="00540ACA">
        <w:t xml:space="preserve"> paid directly to Patrick’s bank</w:t>
      </w:r>
      <w:r w:rsidR="00663C37">
        <w:t xml:space="preserve">. </w:t>
      </w:r>
      <w:r w:rsidR="0044216A">
        <w:t xml:space="preserve">In computing his income for his 2019 taxation year, Patrick did not include any amount in respect of the </w:t>
      </w:r>
      <w:r w:rsidR="00D600A8">
        <w:t>signing bonus</w:t>
      </w:r>
      <w:r w:rsidR="00836302">
        <w:t xml:space="preserve"> (which he used to buy a car)</w:t>
      </w:r>
      <w:r w:rsidR="00D600A8">
        <w:t xml:space="preserve">, </w:t>
      </w:r>
      <w:r w:rsidR="00E75FCC">
        <w:t xml:space="preserve">nor the options that he </w:t>
      </w:r>
      <w:r w:rsidR="00E03732">
        <w:t>was granted</w:t>
      </w:r>
      <w:r w:rsidR="00E75FCC">
        <w:t>. Although he included the $10,000 allowance for moving expenses</w:t>
      </w:r>
      <w:r w:rsidR="009E5A3A">
        <w:t xml:space="preserve"> that he received</w:t>
      </w:r>
      <w:r w:rsidR="00540ACA">
        <w:t xml:space="preserve"> in 2019</w:t>
      </w:r>
      <w:r w:rsidR="00E75FCC">
        <w:t xml:space="preserve">, he deducted </w:t>
      </w:r>
      <w:r w:rsidR="009E5A3A">
        <w:t xml:space="preserve">$16,000 as moving expenses </w:t>
      </w:r>
      <w:r w:rsidR="00540ACA">
        <w:t xml:space="preserve">for that taxation year </w:t>
      </w:r>
      <w:r w:rsidR="009E5A3A">
        <w:t>as follows</w:t>
      </w:r>
      <w:r w:rsidR="00E75FCC">
        <w:t>: $2,000 in travel costs for the visit in May, $1,500 in travel costs in June before commencing the job on July 1, $8,000 to transport household effects, and $4,500 in legal fees and property transfer taxes i</w:t>
      </w:r>
      <w:r w:rsidR="00947FC0">
        <w:t>n respect of the condominium.</w:t>
      </w:r>
      <w:r w:rsidR="00663C37">
        <w:t xml:space="preserve"> </w:t>
      </w:r>
    </w:p>
    <w:p w14:paraId="29C083A0" w14:textId="7BEB4B71" w:rsidR="0044216A" w:rsidRDefault="0044216A" w:rsidP="00787E83">
      <w:pPr>
        <w:pStyle w:val="BodyText"/>
      </w:pPr>
    </w:p>
    <w:p w14:paraId="208E512D" w14:textId="62F732F5" w:rsidR="002F3449" w:rsidRDefault="00A2506D" w:rsidP="00787E83">
      <w:pPr>
        <w:pStyle w:val="BodyText"/>
      </w:pPr>
      <w:r>
        <w:t>W</w:t>
      </w:r>
      <w:r w:rsidR="002D648E">
        <w:t xml:space="preserve">hen the COVID-19 pandemic struck in 2020, </w:t>
      </w:r>
      <w:proofErr w:type="spellStart"/>
      <w:r w:rsidR="002D648E">
        <w:t>Tuk</w:t>
      </w:r>
      <w:proofErr w:type="spellEnd"/>
      <w:r w:rsidR="002D648E">
        <w:t xml:space="preserve"> </w:t>
      </w:r>
      <w:r w:rsidR="00836302">
        <w:t>decided</w:t>
      </w:r>
      <w:r w:rsidR="002D648E">
        <w:t xml:space="preserve"> that non-essential mine employees should </w:t>
      </w:r>
      <w:r w:rsidR="00E473F1">
        <w:t xml:space="preserve">generally </w:t>
      </w:r>
      <w:r w:rsidR="002D648E">
        <w:t xml:space="preserve">work from home and come to the mine only when necessary. As a result, </w:t>
      </w:r>
      <w:r w:rsidR="00E473F1">
        <w:t xml:space="preserve">from April to December, </w:t>
      </w:r>
      <w:r w:rsidR="002D648E">
        <w:t xml:space="preserve">Patrick worked </w:t>
      </w:r>
      <w:r w:rsidR="00E473F1">
        <w:t xml:space="preserve">at home for </w:t>
      </w:r>
      <w:r w:rsidR="002D648E">
        <w:t xml:space="preserve">three days a week </w:t>
      </w:r>
      <w:r w:rsidR="00E473F1">
        <w:t>and commuted</w:t>
      </w:r>
      <w:r w:rsidR="002D648E">
        <w:t xml:space="preserve"> to the HVC mine on the other two days. In computing his income for his 2020 taxation year, Patrick deducted 60% of the mortgage interest, property taxes and utilities on his condominium </w:t>
      </w:r>
      <w:r w:rsidR="00E473F1">
        <w:t xml:space="preserve">for </w:t>
      </w:r>
      <w:r w:rsidR="00540ACA">
        <w:t xml:space="preserve">each of </w:t>
      </w:r>
      <w:r w:rsidR="00E473F1">
        <w:t>these months</w:t>
      </w:r>
      <w:r w:rsidR="002D648E">
        <w:t xml:space="preserve">. He also deducted </w:t>
      </w:r>
      <w:r w:rsidR="00F875F3">
        <w:t>motor vehicle expenses to travel</w:t>
      </w:r>
      <w:r w:rsidR="002D648E">
        <w:t xml:space="preserve"> to and from the mine </w:t>
      </w:r>
      <w:r w:rsidR="00836302">
        <w:t>on the days th</w:t>
      </w:r>
      <w:r w:rsidR="0086143B">
        <w:t xml:space="preserve">at he worked </w:t>
      </w:r>
      <w:r w:rsidR="00E473F1">
        <w:t>on</w:t>
      </w:r>
      <w:r w:rsidR="0086143B">
        <w:t xml:space="preserve"> site, which included gasoline </w:t>
      </w:r>
      <w:r w:rsidR="00E473F1">
        <w:t xml:space="preserve">for each trip as well as </w:t>
      </w:r>
      <w:r w:rsidR="0086143B">
        <w:t xml:space="preserve">a percentage of maintenance costs and capital cost allowance </w:t>
      </w:r>
      <w:r w:rsidR="00E473F1">
        <w:t>in respect</w:t>
      </w:r>
      <w:r w:rsidR="00540ACA">
        <w:br/>
      </w:r>
    </w:p>
    <w:p w14:paraId="60409292" w14:textId="588AED95" w:rsidR="00284756" w:rsidRDefault="0098178D" w:rsidP="00E473F1">
      <w:pPr>
        <w:tabs>
          <w:tab w:val="left" w:pos="7797"/>
        </w:tabs>
        <w:spacing w:after="120" w:line="240" w:lineRule="exact"/>
      </w:pPr>
      <w:r w:rsidRPr="00EC3804">
        <w:lastRenderedPageBreak/>
        <w:t xml:space="preserve">LAW </w:t>
      </w:r>
      <w:r>
        <w:t>407, Section 1</w:t>
      </w:r>
      <w:r w:rsidR="00D96767" w:rsidRPr="00777F20">
        <w:tab/>
        <w:t xml:space="preserve">Page </w:t>
      </w:r>
      <w:r w:rsidR="00BA03F1">
        <w:t>3</w:t>
      </w:r>
      <w:r w:rsidR="00D96767" w:rsidRPr="00777F20">
        <w:t>/</w:t>
      </w:r>
      <w:r w:rsidR="00DD5939">
        <w:t>6</w:t>
      </w:r>
    </w:p>
    <w:p w14:paraId="0F7284BE" w14:textId="7FAF6AE0" w:rsidR="009128F4" w:rsidRDefault="009128F4" w:rsidP="009128F4">
      <w:pPr>
        <w:pStyle w:val="BodyText"/>
      </w:pPr>
    </w:p>
    <w:p w14:paraId="263543E7" w14:textId="526127EE" w:rsidR="00540ACA" w:rsidRDefault="00540ACA" w:rsidP="00E473F1">
      <w:pPr>
        <w:pStyle w:val="BodyText"/>
      </w:pPr>
      <w:r>
        <w:t xml:space="preserve">of his car based on the ratio of the kilometres driven for work-related purposes to all kilometres driven during the year. When he filed his return for the year, he included a signed T2200 form from </w:t>
      </w:r>
      <w:proofErr w:type="spellStart"/>
      <w:r>
        <w:t>Tuk</w:t>
      </w:r>
      <w:proofErr w:type="spellEnd"/>
      <w:r>
        <w:t xml:space="preserve"> certifying the conditions for these deductions were satisfied.</w:t>
      </w:r>
    </w:p>
    <w:p w14:paraId="7445AFE6" w14:textId="77777777" w:rsidR="00540ACA" w:rsidRDefault="00540ACA" w:rsidP="00E473F1">
      <w:pPr>
        <w:pStyle w:val="BodyText"/>
      </w:pPr>
    </w:p>
    <w:p w14:paraId="068DF7B5" w14:textId="751D37B8" w:rsidR="009A532A" w:rsidRDefault="00663C37" w:rsidP="00E473F1">
      <w:pPr>
        <w:pStyle w:val="BodyText"/>
        <w:rPr>
          <w:spacing w:val="-2"/>
          <w:lang w:val="en-GB"/>
        </w:rPr>
      </w:pPr>
      <w:r>
        <w:t xml:space="preserve">In 2021, </w:t>
      </w:r>
      <w:proofErr w:type="spellStart"/>
      <w:r>
        <w:t>Tuk</w:t>
      </w:r>
      <w:proofErr w:type="spellEnd"/>
      <w:r>
        <w:t xml:space="preserve"> acquired </w:t>
      </w:r>
      <w:r w:rsidR="00B268BC">
        <w:t xml:space="preserve">mining rights </w:t>
      </w:r>
      <w:r>
        <w:t xml:space="preserve">in </w:t>
      </w:r>
      <w:proofErr w:type="spellStart"/>
      <w:r>
        <w:rPr>
          <w:spacing w:val="-2"/>
          <w:lang w:val="en-GB"/>
        </w:rPr>
        <w:t>Nechalacho</w:t>
      </w:r>
      <w:proofErr w:type="spellEnd"/>
      <w:r>
        <w:rPr>
          <w:spacing w:val="-2"/>
          <w:lang w:val="en-GB"/>
        </w:rPr>
        <w:t>, Northwest Territories, wh</w:t>
      </w:r>
      <w:r w:rsidR="00B268BC">
        <w:rPr>
          <w:spacing w:val="-2"/>
          <w:lang w:val="en-GB"/>
        </w:rPr>
        <w:t xml:space="preserve">ere it hoped to develop one of the world’s largest mines for extracting rare earth minerals used in clean energy technologies. </w:t>
      </w:r>
      <w:r w:rsidR="001A4730">
        <w:rPr>
          <w:spacing w:val="-2"/>
          <w:lang w:val="en-GB"/>
        </w:rPr>
        <w:t xml:space="preserve">That summer, Patrick spent two months </w:t>
      </w:r>
      <w:r w:rsidR="000E38F7">
        <w:rPr>
          <w:spacing w:val="-2"/>
          <w:lang w:val="en-GB"/>
        </w:rPr>
        <w:t xml:space="preserve">working </w:t>
      </w:r>
      <w:r w:rsidR="001A4730">
        <w:rPr>
          <w:spacing w:val="-2"/>
          <w:lang w:val="en-GB"/>
        </w:rPr>
        <w:t>at the mine site, which is located</w:t>
      </w:r>
      <w:r w:rsidR="000E38F7">
        <w:rPr>
          <w:spacing w:val="-2"/>
          <w:lang w:val="en-GB"/>
        </w:rPr>
        <w:t xml:space="preserve"> on the north shore of Great Slave Lake, </w:t>
      </w:r>
      <w:r w:rsidR="001A4730">
        <w:rPr>
          <w:spacing w:val="-2"/>
          <w:lang w:val="en-GB"/>
        </w:rPr>
        <w:t>120 kilometres southeast of Yellowknife</w:t>
      </w:r>
      <w:r w:rsidR="000E38F7">
        <w:rPr>
          <w:spacing w:val="-2"/>
          <w:lang w:val="en-GB"/>
        </w:rPr>
        <w:t xml:space="preserve"> (population 20,000), </w:t>
      </w:r>
      <w:r w:rsidR="001A4730">
        <w:rPr>
          <w:spacing w:val="-2"/>
          <w:lang w:val="en-GB"/>
        </w:rPr>
        <w:t>and accessible only by air</w:t>
      </w:r>
      <w:r w:rsidR="000E38F7">
        <w:rPr>
          <w:spacing w:val="-2"/>
          <w:lang w:val="en-GB"/>
        </w:rPr>
        <w:t xml:space="preserve"> or boat. In computing his income for his 2021 taxation year, Patrick did not include any amount in respect travel costs from Kamloops to </w:t>
      </w:r>
      <w:proofErr w:type="spellStart"/>
      <w:r w:rsidR="000E38F7">
        <w:rPr>
          <w:spacing w:val="-2"/>
          <w:lang w:val="en-GB"/>
        </w:rPr>
        <w:t>Nechalacho</w:t>
      </w:r>
      <w:proofErr w:type="spellEnd"/>
      <w:r w:rsidR="000E38F7">
        <w:rPr>
          <w:spacing w:val="-2"/>
          <w:lang w:val="en-GB"/>
        </w:rPr>
        <w:t xml:space="preserve"> and back, nor board and lodging at the </w:t>
      </w:r>
      <w:proofErr w:type="spellStart"/>
      <w:r w:rsidR="000E38F7">
        <w:rPr>
          <w:spacing w:val="-2"/>
          <w:lang w:val="en-GB"/>
        </w:rPr>
        <w:t>Nechalacho</w:t>
      </w:r>
      <w:proofErr w:type="spellEnd"/>
      <w:r w:rsidR="000E38F7">
        <w:rPr>
          <w:spacing w:val="-2"/>
          <w:lang w:val="en-GB"/>
        </w:rPr>
        <w:t xml:space="preserve"> mine site, </w:t>
      </w:r>
      <w:r w:rsidR="00540ACA">
        <w:rPr>
          <w:spacing w:val="-2"/>
          <w:lang w:val="en-GB"/>
        </w:rPr>
        <w:t xml:space="preserve">both </w:t>
      </w:r>
      <w:r w:rsidR="000E38F7">
        <w:rPr>
          <w:spacing w:val="-2"/>
          <w:lang w:val="en-GB"/>
        </w:rPr>
        <w:t xml:space="preserve">which were provided by </w:t>
      </w:r>
      <w:proofErr w:type="spellStart"/>
      <w:r w:rsidR="000E38F7">
        <w:rPr>
          <w:spacing w:val="-2"/>
          <w:lang w:val="en-GB"/>
        </w:rPr>
        <w:t>Tuk</w:t>
      </w:r>
      <w:proofErr w:type="spellEnd"/>
      <w:r w:rsidR="000E38F7">
        <w:rPr>
          <w:spacing w:val="-2"/>
          <w:lang w:val="en-GB"/>
        </w:rPr>
        <w:t>.</w:t>
      </w:r>
    </w:p>
    <w:p w14:paraId="21496CBE" w14:textId="77777777" w:rsidR="009A532A" w:rsidRDefault="009A532A" w:rsidP="00E473F1">
      <w:pPr>
        <w:pStyle w:val="BodyText"/>
        <w:rPr>
          <w:spacing w:val="-2"/>
          <w:lang w:val="en-GB"/>
        </w:rPr>
      </w:pPr>
    </w:p>
    <w:p w14:paraId="07A41109" w14:textId="5B4A7748" w:rsidR="00E473F1" w:rsidRDefault="009A532A" w:rsidP="00A301BA">
      <w:pPr>
        <w:pStyle w:val="BodyText"/>
      </w:pPr>
      <w:r>
        <w:rPr>
          <w:spacing w:val="-2"/>
          <w:lang w:val="en-GB"/>
        </w:rPr>
        <w:t xml:space="preserve">Although </w:t>
      </w:r>
      <w:proofErr w:type="spellStart"/>
      <w:r>
        <w:rPr>
          <w:spacing w:val="-2"/>
          <w:lang w:val="en-GB"/>
        </w:rPr>
        <w:t>Tuk’s</w:t>
      </w:r>
      <w:proofErr w:type="spellEnd"/>
      <w:r>
        <w:rPr>
          <w:spacing w:val="-2"/>
          <w:lang w:val="en-GB"/>
        </w:rPr>
        <w:t xml:space="preserve"> share price decreased in 2019 and 2020, it rose sharply in 2021 based on expected output from the </w:t>
      </w:r>
      <w:proofErr w:type="spellStart"/>
      <w:r>
        <w:rPr>
          <w:spacing w:val="-2"/>
          <w:lang w:val="en-GB"/>
        </w:rPr>
        <w:t>Nechalacho</w:t>
      </w:r>
      <w:proofErr w:type="spellEnd"/>
      <w:r>
        <w:rPr>
          <w:spacing w:val="-2"/>
          <w:lang w:val="en-GB"/>
        </w:rPr>
        <w:t xml:space="preserve"> mine. As a result, Patrick exercised the option to acquire </w:t>
      </w:r>
      <w:r w:rsidR="002641B3">
        <w:rPr>
          <w:spacing w:val="-2"/>
          <w:lang w:val="en-GB"/>
        </w:rPr>
        <w:t>2</w:t>
      </w:r>
      <w:r>
        <w:rPr>
          <w:spacing w:val="-2"/>
          <w:lang w:val="en-GB"/>
        </w:rPr>
        <w:t xml:space="preserve">,000 shares in May 2021 when they were trading at $30 per share and exercised the option to acquire another </w:t>
      </w:r>
      <w:r w:rsidR="002641B3">
        <w:rPr>
          <w:spacing w:val="-2"/>
          <w:lang w:val="en-GB"/>
        </w:rPr>
        <w:t>3</w:t>
      </w:r>
      <w:r>
        <w:rPr>
          <w:spacing w:val="-2"/>
          <w:lang w:val="en-GB"/>
        </w:rPr>
        <w:t xml:space="preserve">,000 shares in August </w:t>
      </w:r>
      <w:r w:rsidR="002641B3">
        <w:rPr>
          <w:spacing w:val="-2"/>
          <w:lang w:val="en-GB"/>
        </w:rPr>
        <w:t xml:space="preserve">2021 when they were trading at $40 per share. When </w:t>
      </w:r>
      <w:proofErr w:type="spellStart"/>
      <w:r w:rsidR="002641B3">
        <w:rPr>
          <w:spacing w:val="-2"/>
          <w:lang w:val="en-GB"/>
        </w:rPr>
        <w:t>Tuk</w:t>
      </w:r>
      <w:proofErr w:type="spellEnd"/>
      <w:r w:rsidR="002641B3">
        <w:rPr>
          <w:spacing w:val="-2"/>
          <w:lang w:val="en-GB"/>
        </w:rPr>
        <w:t xml:space="preserve"> shares rose to $50 per share in October 2021, Patrick sold 2,000 shares. In computing his income for his 2021 taxation year, Patrick</w:t>
      </w:r>
      <w:r w:rsidR="001B3016">
        <w:rPr>
          <w:spacing w:val="-2"/>
          <w:lang w:val="en-GB"/>
        </w:rPr>
        <w:t xml:space="preserve"> included a taxable capital gain of ½ </w:t>
      </w:r>
      <w:r w:rsidR="001B3016" w:rsidRPr="002006C7">
        <w:t>×</w:t>
      </w:r>
      <w:r w:rsidR="001B3016" w:rsidRPr="002006C7">
        <w:rPr>
          <w:spacing w:val="-2"/>
          <w:lang w:val="en-GB"/>
        </w:rPr>
        <w:t xml:space="preserve"> </w:t>
      </w:r>
      <w:r w:rsidR="001B3016">
        <w:rPr>
          <w:spacing w:val="-2"/>
          <w:lang w:val="en-GB"/>
        </w:rPr>
        <w:t xml:space="preserve">2,000 </w:t>
      </w:r>
      <w:r w:rsidR="001B3016" w:rsidRPr="002006C7">
        <w:t>×</w:t>
      </w:r>
      <w:r w:rsidR="001B3016">
        <w:t xml:space="preserve"> ($50 - $20) = </w:t>
      </w:r>
      <w:r w:rsidR="00A301BA">
        <w:t xml:space="preserve">$30,000 from the sale of the </w:t>
      </w:r>
      <w:proofErr w:type="spellStart"/>
      <w:r w:rsidR="00A301BA">
        <w:t>Tuk</w:t>
      </w:r>
      <w:proofErr w:type="spellEnd"/>
      <w:r w:rsidR="00A301BA">
        <w:t xml:space="preserve"> shares and deducted interest payments on the line of credit.</w:t>
      </w:r>
    </w:p>
    <w:p w14:paraId="5230FFAA" w14:textId="77777777" w:rsidR="00E473F1" w:rsidRDefault="00E473F1" w:rsidP="009128F4">
      <w:pPr>
        <w:pStyle w:val="BodyText"/>
      </w:pPr>
    </w:p>
    <w:p w14:paraId="3F5C1DD7" w14:textId="692B3945" w:rsidR="002B05F4" w:rsidRDefault="002B05F4" w:rsidP="009128F4">
      <w:pPr>
        <w:pStyle w:val="BodyText"/>
      </w:pPr>
      <w:r>
        <w:t xml:space="preserve">You have been asked to review </w:t>
      </w:r>
      <w:r w:rsidR="003743FB">
        <w:t>Patrick</w:t>
      </w:r>
      <w:r w:rsidR="009128F4">
        <w:t>’s</w:t>
      </w:r>
      <w:r>
        <w:t xml:space="preserve"> 201</w:t>
      </w:r>
      <w:r w:rsidR="003743FB">
        <w:t>9</w:t>
      </w:r>
      <w:r w:rsidR="009128F4">
        <w:t>, 20</w:t>
      </w:r>
      <w:r w:rsidR="003743FB">
        <w:t>20</w:t>
      </w:r>
      <w:r w:rsidR="009128F4">
        <w:t xml:space="preserve"> and 202</w:t>
      </w:r>
      <w:r w:rsidR="003743FB">
        <w:t>1</w:t>
      </w:r>
      <w:r w:rsidR="00B64EAE">
        <w:t xml:space="preserve"> </w:t>
      </w:r>
      <w:r>
        <w:t>tax returns in order to de</w:t>
      </w:r>
      <w:r w:rsidR="003743FB">
        <w:t xml:space="preserve">termine if he </w:t>
      </w:r>
      <w:r>
        <w:t>should be reassessed. Specifically, the CRA would like to know:</w:t>
      </w:r>
    </w:p>
    <w:p w14:paraId="3E53BC2A" w14:textId="77777777" w:rsidR="009128F4" w:rsidRPr="002B05F4" w:rsidRDefault="009128F4" w:rsidP="009128F4">
      <w:pPr>
        <w:pStyle w:val="BodyText"/>
      </w:pPr>
    </w:p>
    <w:p w14:paraId="00D7A11C" w14:textId="29593244" w:rsidR="009128F4" w:rsidRPr="003743FB" w:rsidRDefault="002B05F4" w:rsidP="00F70373">
      <w:pPr>
        <w:pStyle w:val="ListParagraph"/>
        <w:numPr>
          <w:ilvl w:val="0"/>
          <w:numId w:val="21"/>
        </w:numPr>
        <w:tabs>
          <w:tab w:val="clear" w:pos="720"/>
          <w:tab w:val="left" w:pos="-720"/>
        </w:tabs>
        <w:suppressAutoHyphens/>
        <w:overflowPunct w:val="0"/>
        <w:autoSpaceDE w:val="0"/>
        <w:autoSpaceDN w:val="0"/>
        <w:adjustRightInd w:val="0"/>
        <w:ind w:left="993" w:hanging="436"/>
        <w:jc w:val="both"/>
        <w:textAlignment w:val="baseline"/>
        <w:rPr>
          <w:spacing w:val="-2"/>
          <w:lang w:val="en-GB"/>
        </w:rPr>
      </w:pPr>
      <w:r w:rsidRPr="003743FB">
        <w:rPr>
          <w:spacing w:val="-2"/>
          <w:lang w:val="en-GB"/>
        </w:rPr>
        <w:t xml:space="preserve">whether </w:t>
      </w:r>
      <w:r w:rsidR="003743FB" w:rsidRPr="003743FB">
        <w:rPr>
          <w:spacing w:val="-2"/>
          <w:lang w:val="en-GB"/>
        </w:rPr>
        <w:t>Patrick</w:t>
      </w:r>
      <w:r w:rsidR="009128F4" w:rsidRPr="003743FB">
        <w:rPr>
          <w:spacing w:val="-2"/>
          <w:lang w:val="en-GB"/>
        </w:rPr>
        <w:t xml:space="preserve"> must include </w:t>
      </w:r>
      <w:r w:rsidR="003743FB">
        <w:rPr>
          <w:spacing w:val="-2"/>
          <w:lang w:val="en-GB"/>
        </w:rPr>
        <w:t>any amount in respect of the mortgage subsidy that he received in 2019, 2020 and 2021 [</w:t>
      </w:r>
      <w:r w:rsidR="00DA6F4A">
        <w:rPr>
          <w:spacing w:val="-2"/>
          <w:lang w:val="en-GB"/>
        </w:rPr>
        <w:t>6</w:t>
      </w:r>
      <w:r w:rsidR="003743FB">
        <w:rPr>
          <w:spacing w:val="-2"/>
          <w:lang w:val="en-GB"/>
        </w:rPr>
        <w:t xml:space="preserve"> marks], or </w:t>
      </w:r>
      <w:r w:rsidR="009128F4" w:rsidRPr="003743FB">
        <w:rPr>
          <w:spacing w:val="-2"/>
          <w:lang w:val="en-GB"/>
        </w:rPr>
        <w:t xml:space="preserve">the </w:t>
      </w:r>
      <w:r w:rsidR="003743FB" w:rsidRPr="003743FB">
        <w:rPr>
          <w:spacing w:val="-2"/>
          <w:lang w:val="en-GB"/>
        </w:rPr>
        <w:t xml:space="preserve">signing bonus that he received in </w:t>
      </w:r>
      <w:r w:rsidR="003743FB">
        <w:rPr>
          <w:spacing w:val="-2"/>
          <w:lang w:val="en-GB"/>
        </w:rPr>
        <w:t>2019</w:t>
      </w:r>
      <w:r w:rsidR="00252A96">
        <w:rPr>
          <w:spacing w:val="-2"/>
          <w:lang w:val="en-GB"/>
        </w:rPr>
        <w:t>?</w:t>
      </w:r>
      <w:r w:rsidR="003743FB">
        <w:rPr>
          <w:spacing w:val="-2"/>
          <w:lang w:val="en-GB"/>
        </w:rPr>
        <w:t xml:space="preserve"> </w:t>
      </w:r>
      <w:r w:rsidR="009128F4" w:rsidRPr="003743FB">
        <w:rPr>
          <w:spacing w:val="-2"/>
          <w:lang w:val="en-GB"/>
        </w:rPr>
        <w:t>[</w:t>
      </w:r>
      <w:r w:rsidR="00DA6F4A">
        <w:rPr>
          <w:spacing w:val="-2"/>
          <w:lang w:val="en-GB"/>
        </w:rPr>
        <w:t>3</w:t>
      </w:r>
      <w:r w:rsidR="009128F4" w:rsidRPr="003743FB">
        <w:rPr>
          <w:spacing w:val="-2"/>
          <w:lang w:val="en-GB"/>
        </w:rPr>
        <w:t xml:space="preserve"> marks]</w:t>
      </w:r>
    </w:p>
    <w:p w14:paraId="0C5C11C0" w14:textId="77777777" w:rsidR="003743FB" w:rsidRPr="003743FB" w:rsidRDefault="003743FB" w:rsidP="00F70373">
      <w:pPr>
        <w:pStyle w:val="ListParagraph"/>
        <w:tabs>
          <w:tab w:val="left" w:pos="-720"/>
        </w:tabs>
        <w:suppressAutoHyphens/>
        <w:overflowPunct w:val="0"/>
        <w:autoSpaceDE w:val="0"/>
        <w:autoSpaceDN w:val="0"/>
        <w:adjustRightInd w:val="0"/>
        <w:ind w:left="993"/>
        <w:jc w:val="both"/>
        <w:textAlignment w:val="baseline"/>
        <w:rPr>
          <w:spacing w:val="-2"/>
          <w:lang w:val="en-GB"/>
        </w:rPr>
      </w:pPr>
    </w:p>
    <w:p w14:paraId="4176A72A" w14:textId="30332779" w:rsidR="009128F4" w:rsidRDefault="009128F4" w:rsidP="00F70373">
      <w:pPr>
        <w:pStyle w:val="ListParagraph"/>
        <w:numPr>
          <w:ilvl w:val="0"/>
          <w:numId w:val="21"/>
        </w:numPr>
        <w:tabs>
          <w:tab w:val="clear" w:pos="720"/>
          <w:tab w:val="left" w:pos="-720"/>
        </w:tabs>
        <w:suppressAutoHyphens/>
        <w:overflowPunct w:val="0"/>
        <w:autoSpaceDE w:val="0"/>
        <w:autoSpaceDN w:val="0"/>
        <w:adjustRightInd w:val="0"/>
        <w:ind w:left="993" w:hanging="436"/>
        <w:jc w:val="both"/>
        <w:textAlignment w:val="baseline"/>
        <w:rPr>
          <w:spacing w:val="-2"/>
          <w:lang w:val="en-GB"/>
        </w:rPr>
      </w:pPr>
      <w:r>
        <w:rPr>
          <w:spacing w:val="-2"/>
          <w:lang w:val="en-GB"/>
        </w:rPr>
        <w:t>wh</w:t>
      </w:r>
      <w:r w:rsidR="00252A96">
        <w:rPr>
          <w:spacing w:val="-2"/>
          <w:lang w:val="en-GB"/>
        </w:rPr>
        <w:t xml:space="preserve">ich, if any, moving expenses could Patrick deduct in 2019? </w:t>
      </w:r>
      <w:r>
        <w:rPr>
          <w:spacing w:val="-2"/>
          <w:lang w:val="en-GB"/>
        </w:rPr>
        <w:t>[</w:t>
      </w:r>
      <w:r w:rsidR="007E70C9">
        <w:rPr>
          <w:spacing w:val="-2"/>
          <w:lang w:val="en-GB"/>
        </w:rPr>
        <w:t>8</w:t>
      </w:r>
      <w:r>
        <w:rPr>
          <w:spacing w:val="-2"/>
          <w:lang w:val="en-GB"/>
        </w:rPr>
        <w:t xml:space="preserve"> marks]</w:t>
      </w:r>
    </w:p>
    <w:p w14:paraId="7FF7CFA5" w14:textId="77777777" w:rsidR="009128F4" w:rsidRPr="009128F4" w:rsidRDefault="009128F4" w:rsidP="00F70373">
      <w:pPr>
        <w:pStyle w:val="ListParagraph"/>
        <w:rPr>
          <w:spacing w:val="-2"/>
          <w:lang w:val="en-GB"/>
        </w:rPr>
      </w:pPr>
    </w:p>
    <w:p w14:paraId="70706170" w14:textId="19532371" w:rsidR="00D52176" w:rsidRDefault="00D52176" w:rsidP="00F70373">
      <w:pPr>
        <w:pStyle w:val="ListParagraph"/>
        <w:numPr>
          <w:ilvl w:val="0"/>
          <w:numId w:val="21"/>
        </w:numPr>
        <w:tabs>
          <w:tab w:val="clear" w:pos="720"/>
          <w:tab w:val="left" w:pos="-720"/>
        </w:tabs>
        <w:suppressAutoHyphens/>
        <w:overflowPunct w:val="0"/>
        <w:autoSpaceDE w:val="0"/>
        <w:autoSpaceDN w:val="0"/>
        <w:adjustRightInd w:val="0"/>
        <w:ind w:left="993" w:hanging="436"/>
        <w:jc w:val="both"/>
        <w:textAlignment w:val="baseline"/>
        <w:rPr>
          <w:spacing w:val="-2"/>
          <w:lang w:val="en-GB"/>
        </w:rPr>
      </w:pPr>
      <w:r>
        <w:rPr>
          <w:spacing w:val="-2"/>
          <w:lang w:val="en-GB"/>
        </w:rPr>
        <w:t xml:space="preserve">whether </w:t>
      </w:r>
      <w:r w:rsidR="00F875F3">
        <w:rPr>
          <w:spacing w:val="-2"/>
          <w:lang w:val="en-GB"/>
        </w:rPr>
        <w:t>Patrick could deduct the home office expenses and motor vehicle expenses that he claimed in 2020</w:t>
      </w:r>
      <w:r>
        <w:rPr>
          <w:spacing w:val="-2"/>
          <w:lang w:val="en-GB"/>
        </w:rPr>
        <w:t>? [</w:t>
      </w:r>
      <w:r w:rsidR="007E70C9">
        <w:rPr>
          <w:spacing w:val="-2"/>
          <w:lang w:val="en-GB"/>
        </w:rPr>
        <w:t>8</w:t>
      </w:r>
      <w:r>
        <w:rPr>
          <w:spacing w:val="-2"/>
          <w:lang w:val="en-GB"/>
        </w:rPr>
        <w:t xml:space="preserve"> marks]</w:t>
      </w:r>
    </w:p>
    <w:p w14:paraId="2256F75B" w14:textId="77777777" w:rsidR="00D52176" w:rsidRPr="00D52176" w:rsidRDefault="00D52176" w:rsidP="00F70373">
      <w:pPr>
        <w:pStyle w:val="ListParagraph"/>
        <w:rPr>
          <w:spacing w:val="-2"/>
          <w:lang w:val="en-GB"/>
        </w:rPr>
      </w:pPr>
    </w:p>
    <w:p w14:paraId="6ABA019D" w14:textId="628A6BC2" w:rsidR="00D52176" w:rsidRDefault="00D52176" w:rsidP="00F70373">
      <w:pPr>
        <w:pStyle w:val="ListParagraph"/>
        <w:numPr>
          <w:ilvl w:val="0"/>
          <w:numId w:val="21"/>
        </w:numPr>
        <w:tabs>
          <w:tab w:val="clear" w:pos="720"/>
          <w:tab w:val="left" w:pos="-720"/>
        </w:tabs>
        <w:suppressAutoHyphens/>
        <w:overflowPunct w:val="0"/>
        <w:autoSpaceDE w:val="0"/>
        <w:autoSpaceDN w:val="0"/>
        <w:adjustRightInd w:val="0"/>
        <w:ind w:left="993" w:hanging="436"/>
        <w:jc w:val="both"/>
        <w:textAlignment w:val="baseline"/>
        <w:rPr>
          <w:spacing w:val="-2"/>
          <w:lang w:val="en-GB"/>
        </w:rPr>
      </w:pPr>
      <w:r>
        <w:rPr>
          <w:spacing w:val="-2"/>
          <w:lang w:val="en-GB"/>
        </w:rPr>
        <w:t xml:space="preserve">whether </w:t>
      </w:r>
      <w:r w:rsidR="00141398">
        <w:rPr>
          <w:spacing w:val="-2"/>
          <w:lang w:val="en-GB"/>
        </w:rPr>
        <w:t xml:space="preserve">Patrick </w:t>
      </w:r>
      <w:r w:rsidR="00E24260">
        <w:rPr>
          <w:spacing w:val="-2"/>
          <w:lang w:val="en-GB"/>
        </w:rPr>
        <w:t xml:space="preserve">should have </w:t>
      </w:r>
      <w:r w:rsidR="00141398">
        <w:rPr>
          <w:spacing w:val="-2"/>
          <w:lang w:val="en-GB"/>
        </w:rPr>
        <w:t>include</w:t>
      </w:r>
      <w:r w:rsidR="00E24260">
        <w:rPr>
          <w:spacing w:val="-2"/>
          <w:lang w:val="en-GB"/>
        </w:rPr>
        <w:t>d</w:t>
      </w:r>
      <w:r w:rsidR="00141398">
        <w:rPr>
          <w:spacing w:val="-2"/>
          <w:lang w:val="en-GB"/>
        </w:rPr>
        <w:t xml:space="preserve"> any amount in respect of travel from Kamloops to </w:t>
      </w:r>
      <w:proofErr w:type="spellStart"/>
      <w:r w:rsidR="00141398">
        <w:rPr>
          <w:spacing w:val="-2"/>
          <w:lang w:val="en-GB"/>
        </w:rPr>
        <w:t>Nechalacho</w:t>
      </w:r>
      <w:proofErr w:type="spellEnd"/>
      <w:r w:rsidR="00141398">
        <w:rPr>
          <w:spacing w:val="-2"/>
          <w:lang w:val="en-GB"/>
        </w:rPr>
        <w:t xml:space="preserve"> and back, or board and lodging at </w:t>
      </w:r>
      <w:proofErr w:type="spellStart"/>
      <w:r w:rsidR="00141398">
        <w:rPr>
          <w:spacing w:val="-2"/>
          <w:lang w:val="en-GB"/>
        </w:rPr>
        <w:t>Nechalacho</w:t>
      </w:r>
      <w:proofErr w:type="spellEnd"/>
      <w:r w:rsidR="00141398">
        <w:rPr>
          <w:spacing w:val="-2"/>
          <w:lang w:val="en-GB"/>
        </w:rPr>
        <w:t xml:space="preserve"> in 2021?</w:t>
      </w:r>
      <w:r>
        <w:rPr>
          <w:spacing w:val="-2"/>
          <w:lang w:val="en-GB"/>
        </w:rPr>
        <w:t xml:space="preserve"> [</w:t>
      </w:r>
      <w:r w:rsidR="00DA6F4A">
        <w:rPr>
          <w:spacing w:val="-2"/>
          <w:lang w:val="en-GB"/>
        </w:rPr>
        <w:t>5</w:t>
      </w:r>
      <w:r>
        <w:rPr>
          <w:spacing w:val="-2"/>
          <w:lang w:val="en-GB"/>
        </w:rPr>
        <w:t xml:space="preserve"> marks]</w:t>
      </w:r>
      <w:r w:rsidR="00C02DCF">
        <w:rPr>
          <w:spacing w:val="-2"/>
          <w:lang w:val="en-GB"/>
        </w:rPr>
        <w:t xml:space="preserve"> and</w:t>
      </w:r>
    </w:p>
    <w:p w14:paraId="7CDCE296" w14:textId="77777777" w:rsidR="00D52176" w:rsidRPr="00D52176" w:rsidRDefault="00D52176" w:rsidP="00F70373">
      <w:pPr>
        <w:pStyle w:val="ListParagraph"/>
        <w:rPr>
          <w:spacing w:val="-2"/>
          <w:lang w:val="en-GB"/>
        </w:rPr>
      </w:pPr>
    </w:p>
    <w:p w14:paraId="2266477E" w14:textId="738CA919" w:rsidR="00540ACA" w:rsidRPr="00540ACA" w:rsidRDefault="00E24260" w:rsidP="00540ACA">
      <w:pPr>
        <w:pStyle w:val="ListParagraph"/>
        <w:numPr>
          <w:ilvl w:val="0"/>
          <w:numId w:val="21"/>
        </w:numPr>
        <w:tabs>
          <w:tab w:val="clear" w:pos="720"/>
          <w:tab w:val="left" w:pos="-720"/>
        </w:tabs>
        <w:suppressAutoHyphens/>
        <w:overflowPunct w:val="0"/>
        <w:autoSpaceDE w:val="0"/>
        <w:autoSpaceDN w:val="0"/>
        <w:adjustRightInd w:val="0"/>
        <w:ind w:left="993" w:hanging="436"/>
        <w:jc w:val="both"/>
        <w:textAlignment w:val="baseline"/>
        <w:rPr>
          <w:spacing w:val="-2"/>
          <w:lang w:val="en-GB"/>
        </w:rPr>
      </w:pPr>
      <w:r>
        <w:rPr>
          <w:spacing w:val="-2"/>
          <w:lang w:val="en-GB"/>
        </w:rPr>
        <w:t>what amounts Patrick should have included in respect of the shares that he acquired and sold in 2021</w:t>
      </w:r>
      <w:r w:rsidR="00DB26F0">
        <w:rPr>
          <w:spacing w:val="-2"/>
          <w:lang w:val="en-GB"/>
        </w:rPr>
        <w:t>?</w:t>
      </w:r>
      <w:r w:rsidR="00D52176">
        <w:rPr>
          <w:spacing w:val="-2"/>
          <w:lang w:val="en-GB"/>
        </w:rPr>
        <w:t xml:space="preserve"> [</w:t>
      </w:r>
      <w:r w:rsidR="00DA6F4A">
        <w:rPr>
          <w:spacing w:val="-2"/>
          <w:lang w:val="en-GB"/>
        </w:rPr>
        <w:t>10</w:t>
      </w:r>
      <w:r w:rsidR="00D52176">
        <w:rPr>
          <w:spacing w:val="-2"/>
          <w:lang w:val="en-GB"/>
        </w:rPr>
        <w:t xml:space="preserve"> marks]</w:t>
      </w:r>
    </w:p>
    <w:p w14:paraId="7864EF17" w14:textId="77777777" w:rsidR="00DB26F0" w:rsidRDefault="00DB26F0" w:rsidP="009128F4">
      <w:pPr>
        <w:pStyle w:val="BodyText"/>
      </w:pPr>
    </w:p>
    <w:p w14:paraId="65FD066B" w14:textId="36EC216C" w:rsidR="00540ACA" w:rsidRDefault="00257D12" w:rsidP="00540ACA">
      <w:pPr>
        <w:pStyle w:val="BodyText"/>
      </w:pPr>
      <w:r>
        <w:t>In addressing these questions, please</w:t>
      </w:r>
      <w:r w:rsidRPr="000C1DEB">
        <w:t xml:space="preserve"> refer to relevant statutory provisions and judicial decisions</w:t>
      </w:r>
      <w:r>
        <w:t>.</w:t>
      </w:r>
    </w:p>
    <w:p w14:paraId="62AB6968" w14:textId="60F5A093" w:rsidR="007A36A8" w:rsidRDefault="00E24260" w:rsidP="00540ACA">
      <w:pPr>
        <w:pStyle w:val="BodyText"/>
        <w:spacing w:before="180"/>
        <w:jc w:val="center"/>
      </w:pPr>
      <w:r>
        <w:t>END OF QUESTION 1</w:t>
      </w:r>
    </w:p>
    <w:p w14:paraId="7A616918" w14:textId="1B0A4EDE" w:rsidR="00D96767" w:rsidRDefault="0098178D" w:rsidP="0047333C">
      <w:pPr>
        <w:tabs>
          <w:tab w:val="left" w:pos="7797"/>
        </w:tabs>
      </w:pPr>
      <w:r w:rsidRPr="00EC3804">
        <w:lastRenderedPageBreak/>
        <w:t xml:space="preserve">LAW </w:t>
      </w:r>
      <w:r>
        <w:t>407, Section 1</w:t>
      </w:r>
      <w:r w:rsidR="00D96767" w:rsidRPr="00777F20">
        <w:tab/>
        <w:t xml:space="preserve">Page </w:t>
      </w:r>
      <w:r w:rsidR="00BA03F1">
        <w:t>4</w:t>
      </w:r>
      <w:r w:rsidR="00D96767" w:rsidRPr="00777F20">
        <w:t>/</w:t>
      </w:r>
      <w:r w:rsidR="00DD5939">
        <w:t>6</w:t>
      </w:r>
    </w:p>
    <w:p w14:paraId="65005462" w14:textId="77777777" w:rsidR="00E65A91" w:rsidRDefault="00E65A91" w:rsidP="00E65A91">
      <w:pPr>
        <w:spacing w:line="240" w:lineRule="exact"/>
        <w:outlineLvl w:val="0"/>
        <w:rPr>
          <w:b/>
        </w:rPr>
      </w:pPr>
    </w:p>
    <w:p w14:paraId="0C2A9C76" w14:textId="4F50ACC1" w:rsidR="008F0565" w:rsidRPr="00E42212" w:rsidRDefault="008F0565" w:rsidP="00E65A91">
      <w:pPr>
        <w:spacing w:before="120" w:line="240" w:lineRule="exact"/>
        <w:outlineLvl w:val="0"/>
        <w:rPr>
          <w:b/>
        </w:rPr>
      </w:pPr>
      <w:r w:rsidRPr="00470BE1">
        <w:rPr>
          <w:b/>
        </w:rPr>
        <w:t xml:space="preserve">Question </w:t>
      </w:r>
      <w:r>
        <w:rPr>
          <w:b/>
        </w:rPr>
        <w:t>2 (40 marks)</w:t>
      </w:r>
    </w:p>
    <w:p w14:paraId="37EE8CCB" w14:textId="77777777" w:rsidR="00E65A91" w:rsidRDefault="00E65A91" w:rsidP="007B58DD">
      <w:pPr>
        <w:pStyle w:val="BodyText"/>
      </w:pPr>
    </w:p>
    <w:p w14:paraId="38FC3A74" w14:textId="60EF7128" w:rsidR="008D72AC" w:rsidRDefault="00275565" w:rsidP="00696362">
      <w:pPr>
        <w:pStyle w:val="BodyText"/>
      </w:pPr>
      <w:r>
        <w:t xml:space="preserve">John </w:t>
      </w:r>
      <w:proofErr w:type="spellStart"/>
      <w:r>
        <w:t>Skeener</w:t>
      </w:r>
      <w:proofErr w:type="spellEnd"/>
      <w:r>
        <w:t xml:space="preserve"> is a former Vancouver </w:t>
      </w:r>
      <w:r w:rsidR="00C25D7D">
        <w:t xml:space="preserve">stockbroker </w:t>
      </w:r>
      <w:r>
        <w:t>and wine enthusiast</w:t>
      </w:r>
      <w:r w:rsidR="00317A36">
        <w:t>. In 20</w:t>
      </w:r>
      <w:r w:rsidR="00071DFB">
        <w:t>1</w:t>
      </w:r>
      <w:r w:rsidR="00642ACC">
        <w:t>2</w:t>
      </w:r>
      <w:r w:rsidR="00317A36">
        <w:t xml:space="preserve">, John retired from </w:t>
      </w:r>
      <w:r w:rsidR="00E04E84">
        <w:t>stock broking</w:t>
      </w:r>
      <w:r w:rsidR="00317A36">
        <w:t xml:space="preserve">, </w:t>
      </w:r>
      <w:r w:rsidR="00E04E84">
        <w:t>sold his West Vancouver ho</w:t>
      </w:r>
      <w:r w:rsidR="00317A36">
        <w:t xml:space="preserve">me, and </w:t>
      </w:r>
      <w:r w:rsidR="00221EFC">
        <w:t>paid $</w:t>
      </w:r>
      <w:r w:rsidR="00F70373">
        <w:t>6</w:t>
      </w:r>
      <w:r w:rsidR="00221EFC">
        <w:t xml:space="preserve">00,000 to buy </w:t>
      </w:r>
      <w:r w:rsidR="00317A36">
        <w:t>a</w:t>
      </w:r>
      <w:r w:rsidR="00DA6C6E">
        <w:t xml:space="preserve"> 1</w:t>
      </w:r>
      <w:r w:rsidR="00F70373">
        <w:t>2</w:t>
      </w:r>
      <w:r w:rsidR="00317A36">
        <w:t>-</w:t>
      </w:r>
      <w:r w:rsidR="00E04E84">
        <w:t xml:space="preserve">hectare </w:t>
      </w:r>
      <w:r w:rsidR="00221EFC">
        <w:t>apricot orchard</w:t>
      </w:r>
      <w:r w:rsidR="003474CF">
        <w:t xml:space="preserve"> </w:t>
      </w:r>
      <w:r w:rsidR="00F329F1">
        <w:t xml:space="preserve">adjoining Lake Skaha </w:t>
      </w:r>
      <w:r w:rsidR="00DA6C6E">
        <w:t>near Penticton, B.C.</w:t>
      </w:r>
      <w:r w:rsidR="00317A36">
        <w:t xml:space="preserve">, intending to </w:t>
      </w:r>
      <w:r w:rsidR="003474CF">
        <w:t xml:space="preserve">move there and establish </w:t>
      </w:r>
      <w:r w:rsidR="008D72AC">
        <w:t>a</w:t>
      </w:r>
      <w:r w:rsidR="003474CF">
        <w:t xml:space="preserve"> winery. </w:t>
      </w:r>
      <w:r w:rsidR="008D72AC">
        <w:t xml:space="preserve">At the time, </w:t>
      </w:r>
      <w:r w:rsidR="00DA5C31">
        <w:t>regional</w:t>
      </w:r>
      <w:r w:rsidR="008D72AC">
        <w:t xml:space="preserve"> by-laws required a minimum area of 1</w:t>
      </w:r>
      <w:r w:rsidR="00F70373">
        <w:t>2</w:t>
      </w:r>
      <w:r w:rsidR="008D72AC">
        <w:t xml:space="preserve"> hectares for a residence on property </w:t>
      </w:r>
      <w:r w:rsidR="00DA5C31">
        <w:t xml:space="preserve">that was </w:t>
      </w:r>
      <w:r w:rsidR="008D72AC">
        <w:t>zoned for agricultural use. In 201</w:t>
      </w:r>
      <w:r w:rsidR="00DA5C31">
        <w:t>6</w:t>
      </w:r>
      <w:r w:rsidR="008D72AC">
        <w:t>, however, the by-law was amended to allow waterfront properties to be subdivided for residential purposes, with a minimum lot size of half a hectare.</w:t>
      </w:r>
    </w:p>
    <w:p w14:paraId="2B6CB7A3" w14:textId="77777777" w:rsidR="008D72AC" w:rsidRDefault="008D72AC" w:rsidP="00696362">
      <w:pPr>
        <w:pStyle w:val="BodyText"/>
      </w:pPr>
    </w:p>
    <w:p w14:paraId="710A9977" w14:textId="7AE6631B" w:rsidR="004E7123" w:rsidRDefault="00DA5C31" w:rsidP="00696362">
      <w:pPr>
        <w:pStyle w:val="BodyText"/>
      </w:pPr>
      <w:r>
        <w:t xml:space="preserve">After buying the orchard, </w:t>
      </w:r>
      <w:r w:rsidR="003474CF">
        <w:t xml:space="preserve">John </w:t>
      </w:r>
      <w:r>
        <w:t xml:space="preserve">spent </w:t>
      </w:r>
      <w:r w:rsidR="004E7123">
        <w:t>$1.</w:t>
      </w:r>
      <w:r w:rsidR="008234A5">
        <w:t>6</w:t>
      </w:r>
      <w:r w:rsidR="004E7123">
        <w:t xml:space="preserve"> million </w:t>
      </w:r>
      <w:r>
        <w:t xml:space="preserve">to build a </w:t>
      </w:r>
      <w:r w:rsidR="00653374">
        <w:t>residence</w:t>
      </w:r>
      <w:r w:rsidR="003474CF">
        <w:t xml:space="preserve"> on</w:t>
      </w:r>
      <w:r w:rsidR="00DA6C6E">
        <w:t xml:space="preserve"> a half-hectare </w:t>
      </w:r>
      <w:r>
        <w:t>portion</w:t>
      </w:r>
      <w:r w:rsidR="00DA6C6E">
        <w:t xml:space="preserve"> of the land</w:t>
      </w:r>
      <w:r w:rsidR="00521B64">
        <w:t>,</w:t>
      </w:r>
      <w:r w:rsidR="00DA6C6E">
        <w:t xml:space="preserve"> </w:t>
      </w:r>
      <w:r>
        <w:t>where he and his family moved in April 2014. He also spent</w:t>
      </w:r>
      <w:r w:rsidR="008D72AC">
        <w:t xml:space="preserve"> $1 million to </w:t>
      </w:r>
      <w:r w:rsidR="004E7123">
        <w:t xml:space="preserve">plant 50,000 </w:t>
      </w:r>
      <w:r w:rsidR="00521B64">
        <w:t xml:space="preserve">“old world” </w:t>
      </w:r>
      <w:proofErr w:type="spellStart"/>
      <w:r w:rsidR="00DC3CEC">
        <w:t>vitis</w:t>
      </w:r>
      <w:proofErr w:type="spellEnd"/>
      <w:r w:rsidR="00DC3CEC">
        <w:t xml:space="preserve"> </w:t>
      </w:r>
      <w:r w:rsidR="000D5EC9">
        <w:t xml:space="preserve">vinifera </w:t>
      </w:r>
      <w:r w:rsidR="00DC3CEC">
        <w:t xml:space="preserve">grape </w:t>
      </w:r>
      <w:r w:rsidR="004E7123">
        <w:t>vines</w:t>
      </w:r>
      <w:r w:rsidR="003474CF">
        <w:t xml:space="preserve"> on </w:t>
      </w:r>
      <w:r w:rsidR="000D5EC9">
        <w:t>nine</w:t>
      </w:r>
      <w:r w:rsidR="00DA6C6E">
        <w:t xml:space="preserve"> </w:t>
      </w:r>
      <w:r w:rsidR="003474CF">
        <w:t xml:space="preserve">of the remaining </w:t>
      </w:r>
      <w:r w:rsidR="00DA6C6E">
        <w:t>1</w:t>
      </w:r>
      <w:r w:rsidR="00F70373">
        <w:t>1</w:t>
      </w:r>
      <w:r w:rsidR="00345574">
        <w:t>.5</w:t>
      </w:r>
      <w:r w:rsidR="00DA6C6E">
        <w:t xml:space="preserve"> </w:t>
      </w:r>
      <w:r w:rsidR="003474CF">
        <w:t>hectares</w:t>
      </w:r>
      <w:r>
        <w:t xml:space="preserve">, which he added to the cost of the land for tax </w:t>
      </w:r>
      <w:r w:rsidR="000D5EC9">
        <w:t>purposes</w:t>
      </w:r>
      <w:r>
        <w:t>.</w:t>
      </w:r>
    </w:p>
    <w:p w14:paraId="7C39B032" w14:textId="77777777" w:rsidR="004E7123" w:rsidRDefault="004E7123" w:rsidP="00696362">
      <w:pPr>
        <w:pStyle w:val="BodyText"/>
      </w:pPr>
    </w:p>
    <w:p w14:paraId="605B0FD1" w14:textId="7686EA59" w:rsidR="00642ACC" w:rsidRDefault="00071DFB" w:rsidP="00696362">
      <w:pPr>
        <w:pStyle w:val="BodyText"/>
      </w:pPr>
      <w:r>
        <w:t xml:space="preserve">Since </w:t>
      </w:r>
      <w:proofErr w:type="spellStart"/>
      <w:r w:rsidR="00DC3CEC">
        <w:t>vitis</w:t>
      </w:r>
      <w:proofErr w:type="spellEnd"/>
      <w:r w:rsidR="00DC3CEC">
        <w:t xml:space="preserve"> </w:t>
      </w:r>
      <w:r>
        <w:t xml:space="preserve">vinifera </w:t>
      </w:r>
      <w:r w:rsidR="00DC3CEC">
        <w:t>vines</w:t>
      </w:r>
      <w:r>
        <w:t xml:space="preserve"> take </w:t>
      </w:r>
      <w:r w:rsidR="00653374">
        <w:t xml:space="preserve">a few years </w:t>
      </w:r>
      <w:r>
        <w:t xml:space="preserve">to become established, </w:t>
      </w:r>
      <w:r w:rsidR="004F5475">
        <w:t>John’s</w:t>
      </w:r>
      <w:r>
        <w:t xml:space="preserve"> first harvest was not until </w:t>
      </w:r>
      <w:r w:rsidR="00653374">
        <w:t xml:space="preserve">the fall of </w:t>
      </w:r>
      <w:r>
        <w:t>201</w:t>
      </w:r>
      <w:r w:rsidR="00642ACC">
        <w:t>6</w:t>
      </w:r>
      <w:r>
        <w:t>.</w:t>
      </w:r>
      <w:r w:rsidR="00AE7B8E">
        <w:t xml:space="preserve"> </w:t>
      </w:r>
      <w:r w:rsidR="00F329F1">
        <w:t>By that year, John had constructed a winer</w:t>
      </w:r>
      <w:r w:rsidR="007A540F">
        <w:t>y on a half-hectare parcel of the land</w:t>
      </w:r>
      <w:r w:rsidR="00F329F1">
        <w:t>, complete with stainless steel fermentation tanks and French oak barrels for aging.</w:t>
      </w:r>
      <w:r w:rsidR="00C06BD0">
        <w:t xml:space="preserve"> In computing his income for his 201</w:t>
      </w:r>
      <w:r w:rsidR="00642ACC">
        <w:t>6</w:t>
      </w:r>
      <w:r w:rsidR="00C06BD0">
        <w:t xml:space="preserve"> taxation year, John did not report any revenue</w:t>
      </w:r>
      <w:r w:rsidR="00F41A66">
        <w:t xml:space="preserve"> from the winery which had yet to produce any wine</w:t>
      </w:r>
      <w:r w:rsidR="00C06BD0">
        <w:t xml:space="preserve">, but deducted </w:t>
      </w:r>
      <w:r w:rsidR="00F41A66">
        <w:t xml:space="preserve">farming </w:t>
      </w:r>
      <w:r w:rsidR="00642ACC">
        <w:t xml:space="preserve">expenses associated with </w:t>
      </w:r>
      <w:r w:rsidR="00C06BD0">
        <w:t>tending and harvesting grapes as well as capital cost allowance in respect of the building (class 1 property) and</w:t>
      </w:r>
      <w:r w:rsidR="008234A5">
        <w:t xml:space="preserve"> the </w:t>
      </w:r>
      <w:r w:rsidR="00C06BD0">
        <w:t xml:space="preserve">wine-making equipment (class 8 property), resulting in a net loss that he deducted in computing his </w:t>
      </w:r>
      <w:r w:rsidR="008234A5">
        <w:t>aggregate</w:t>
      </w:r>
      <w:r w:rsidR="00C06BD0">
        <w:t xml:space="preserve"> income.</w:t>
      </w:r>
      <w:r w:rsidR="00130B28">
        <w:t xml:space="preserve"> </w:t>
      </w:r>
      <w:r w:rsidR="004F5475">
        <w:t xml:space="preserve">In computing his income </w:t>
      </w:r>
      <w:r w:rsidR="00F41A66">
        <w:t>for his 2017 taxation year</w:t>
      </w:r>
      <w:r w:rsidR="00C06BD0">
        <w:t xml:space="preserve">, </w:t>
      </w:r>
      <w:r w:rsidR="00642ACC">
        <w:t>John a</w:t>
      </w:r>
      <w:r w:rsidR="00F41A66">
        <w:t>gain</w:t>
      </w:r>
      <w:r w:rsidR="00642ACC">
        <w:t xml:space="preserve"> </w:t>
      </w:r>
      <w:r w:rsidR="00F41A66">
        <w:t>reported no revenue from the winery</w:t>
      </w:r>
      <w:r w:rsidR="007A540F">
        <w:t xml:space="preserve">, </w:t>
      </w:r>
      <w:r w:rsidR="00F41A66">
        <w:t xml:space="preserve">but </w:t>
      </w:r>
      <w:r w:rsidR="00642ACC">
        <w:t xml:space="preserve">deducted farming expenses and </w:t>
      </w:r>
      <w:r w:rsidR="007A540F">
        <w:t xml:space="preserve">the maximum allowable </w:t>
      </w:r>
      <w:r w:rsidR="00642ACC">
        <w:t>capital cost allowance in respect of the building and wine-making</w:t>
      </w:r>
      <w:r w:rsidR="007A540F">
        <w:t xml:space="preserve"> equipment</w:t>
      </w:r>
      <w:r w:rsidR="00F41A66">
        <w:t xml:space="preserve">, resulting in a net loss that he deducted in computing his </w:t>
      </w:r>
      <w:r w:rsidR="008234A5">
        <w:t>aggregate</w:t>
      </w:r>
      <w:r w:rsidR="00F41A66">
        <w:t xml:space="preserve"> income.</w:t>
      </w:r>
    </w:p>
    <w:p w14:paraId="299CE372" w14:textId="4A0CA4A4" w:rsidR="00642ACC" w:rsidRDefault="00642ACC" w:rsidP="00696362">
      <w:pPr>
        <w:pStyle w:val="BodyText"/>
      </w:pPr>
    </w:p>
    <w:p w14:paraId="6096086B" w14:textId="2438CF33" w:rsidR="000A1E21" w:rsidRDefault="008234A5" w:rsidP="00696362">
      <w:pPr>
        <w:pStyle w:val="BodyText"/>
      </w:pPr>
      <w:r>
        <w:t xml:space="preserve">In 2018, the winery released its first </w:t>
      </w:r>
      <w:r w:rsidR="007A540F">
        <w:t>wines,</w:t>
      </w:r>
      <w:r>
        <w:t xml:space="preserve"> which John marketed under the name Painted Stone</w:t>
      </w:r>
      <w:r w:rsidR="00DC3CEC">
        <w:t xml:space="preserve"> Winery</w:t>
      </w:r>
      <w:r>
        <w:t>. Although the Bordeaux</w:t>
      </w:r>
      <w:r w:rsidR="007A540F">
        <w:t>-</w:t>
      </w:r>
      <w:r w:rsidR="00DC3CEC">
        <w:t>style</w:t>
      </w:r>
      <w:r>
        <w:t xml:space="preserve"> </w:t>
      </w:r>
      <w:r w:rsidR="007A540F">
        <w:t>vintages were</w:t>
      </w:r>
      <w:r>
        <w:t xml:space="preserve"> </w:t>
      </w:r>
      <w:r w:rsidR="00D6232A">
        <w:t xml:space="preserve">very </w:t>
      </w:r>
      <w:r>
        <w:t xml:space="preserve">well-received, </w:t>
      </w:r>
      <w:r w:rsidR="00DA4ED0">
        <w:t xml:space="preserve">sales were </w:t>
      </w:r>
      <w:r>
        <w:t xml:space="preserve">limited, and John again reported a net loss </w:t>
      </w:r>
      <w:r w:rsidR="00800E82">
        <w:t xml:space="preserve">from the winery </w:t>
      </w:r>
      <w:r w:rsidR="007A540F">
        <w:t>after deducting farming expenses and capital cost allowance</w:t>
      </w:r>
      <w:r w:rsidR="00D6232A">
        <w:t xml:space="preserve"> in respect of the building and wine-making equipment</w:t>
      </w:r>
      <w:r w:rsidR="007A540F">
        <w:t>, which he deducted in computing his aggregate income for his 2018 taxation ye</w:t>
      </w:r>
      <w:r w:rsidR="00B26E65">
        <w:t>ar. In that year, the</w:t>
      </w:r>
      <w:r w:rsidR="00D6232A">
        <w:t xml:space="preserve"> Okanagan</w:t>
      </w:r>
      <w:r w:rsidR="00B26E65">
        <w:t xml:space="preserve"> region also experienced the worst wildfires on record, which reduced the </w:t>
      </w:r>
      <w:r w:rsidR="00D2367E">
        <w:t>quality and quantity of the grapes harvested</w:t>
      </w:r>
      <w:r w:rsidR="00B26E65">
        <w:t xml:space="preserve"> in the fall.</w:t>
      </w:r>
      <w:r w:rsidR="00AB2732">
        <w:t xml:space="preserve"> </w:t>
      </w:r>
      <w:r w:rsidR="00D2367E">
        <w:t xml:space="preserve">In December 2018, John received $50,000 compensation under a crop insurance policy, which he did not include in computing his income for his 2018 taxation year. </w:t>
      </w:r>
    </w:p>
    <w:p w14:paraId="11EA7EDE" w14:textId="77777777" w:rsidR="000A1E21" w:rsidRDefault="000A1E21" w:rsidP="00696362">
      <w:pPr>
        <w:pStyle w:val="BodyText"/>
      </w:pPr>
    </w:p>
    <w:p w14:paraId="6615579E" w14:textId="0C7E22EF" w:rsidR="008D72AC" w:rsidRDefault="0079050C" w:rsidP="00696362">
      <w:pPr>
        <w:pStyle w:val="BodyText"/>
      </w:pPr>
      <w:r>
        <w:t>I</w:t>
      </w:r>
      <w:r w:rsidR="00B26E65">
        <w:t xml:space="preserve">n 2019, </w:t>
      </w:r>
      <w:r>
        <w:t xml:space="preserve">John decided to </w:t>
      </w:r>
      <w:r w:rsidR="00AB2732">
        <w:t xml:space="preserve">construct a tasting room </w:t>
      </w:r>
      <w:r w:rsidR="00F70373">
        <w:t xml:space="preserve">beside the winery </w:t>
      </w:r>
      <w:r w:rsidR="00AB2732">
        <w:t>in order to promote the winery and generate additional revenue by hosting events.</w:t>
      </w:r>
      <w:r>
        <w:t xml:space="preserve"> In th</w:t>
      </w:r>
      <w:r w:rsidR="00521B64">
        <w:t>e same</w:t>
      </w:r>
      <w:r>
        <w:t xml:space="preserve"> year, Painted Stone also released its first vintage of a premium red wine called Iconic Red, which sold at a </w:t>
      </w:r>
      <w:r w:rsidR="00A649DD">
        <w:t>substantially higher price than its other wines</w:t>
      </w:r>
      <w:r>
        <w:t>.</w:t>
      </w:r>
      <w:r w:rsidR="00A649DD">
        <w:t xml:space="preserve"> </w:t>
      </w:r>
      <w:r>
        <w:t xml:space="preserve">Although </w:t>
      </w:r>
      <w:r w:rsidR="00521B64">
        <w:t xml:space="preserve">the winery’s </w:t>
      </w:r>
      <w:r>
        <w:t>revenues</w:t>
      </w:r>
      <w:r w:rsidR="000D5EC9">
        <w:t xml:space="preserve"> increased significantly in 2019, John again reported a net loss from the business after</w:t>
      </w:r>
      <w:r w:rsidR="00130B28">
        <w:br/>
      </w:r>
    </w:p>
    <w:p w14:paraId="622F0F02" w14:textId="59F6889E" w:rsidR="00103DE5" w:rsidRDefault="0098178D" w:rsidP="00617EE5">
      <w:pPr>
        <w:tabs>
          <w:tab w:val="left" w:pos="7797"/>
        </w:tabs>
        <w:spacing w:after="120"/>
      </w:pPr>
      <w:r w:rsidRPr="00EC3804">
        <w:lastRenderedPageBreak/>
        <w:t xml:space="preserve">LAW </w:t>
      </w:r>
      <w:r>
        <w:t>407, Section 1</w:t>
      </w:r>
      <w:r w:rsidR="00103DE5" w:rsidRPr="00777F20">
        <w:tab/>
        <w:t xml:space="preserve">Page </w:t>
      </w:r>
      <w:r w:rsidR="00E536ED">
        <w:t>5</w:t>
      </w:r>
      <w:r w:rsidR="00103DE5" w:rsidRPr="00777F20">
        <w:t>/</w:t>
      </w:r>
      <w:r w:rsidR="00103DE5">
        <w:t>6</w:t>
      </w:r>
    </w:p>
    <w:p w14:paraId="501F38D8" w14:textId="0BA9848E" w:rsidR="00D6232A" w:rsidRDefault="00D6232A" w:rsidP="00617EE5">
      <w:pPr>
        <w:pStyle w:val="BodyText"/>
      </w:pPr>
    </w:p>
    <w:p w14:paraId="1D0D68BD" w14:textId="65FC8FCF" w:rsidR="00130B28" w:rsidRDefault="00130B28" w:rsidP="00130B28">
      <w:pPr>
        <w:pStyle w:val="BodyText"/>
      </w:pPr>
      <w:r>
        <w:t xml:space="preserve">deducting farming expenses and capital cost allowances (including capital cost allowance in respect of the tasting room which was completed in May 2019), as well as a </w:t>
      </w:r>
      <w:r w:rsidR="0031508B">
        <w:t xml:space="preserve">$100,000 </w:t>
      </w:r>
      <w:r>
        <w:t>payment to the regional municipality for approval to construct the tasting room, which the municipality demanded as a payment in lieu of increased property taxes for the next five years.</w:t>
      </w:r>
      <w:r w:rsidR="00526455">
        <w:t xml:space="preserve"> Despite th</w:t>
      </w:r>
      <w:r w:rsidR="00DC3CEC">
        <w:t>e loss</w:t>
      </w:r>
      <w:r w:rsidR="00526455">
        <w:t>, 2019 was a good year for wineries in the region as there were few fires and the harvest was bountiful.</w:t>
      </w:r>
    </w:p>
    <w:p w14:paraId="5FB58928" w14:textId="77777777" w:rsidR="00130B28" w:rsidRDefault="00130B28" w:rsidP="00BB54D9">
      <w:pPr>
        <w:pStyle w:val="BodyText"/>
      </w:pPr>
    </w:p>
    <w:p w14:paraId="46856A59" w14:textId="1BA332ED" w:rsidR="00D6232A" w:rsidRDefault="00FA2015" w:rsidP="00BB54D9">
      <w:pPr>
        <w:pStyle w:val="BodyText"/>
      </w:pPr>
      <w:r>
        <w:t xml:space="preserve">In 2020, </w:t>
      </w:r>
      <w:r w:rsidR="00521B64">
        <w:t>Iconic Red</w:t>
      </w:r>
      <w:r w:rsidR="00BB54D9">
        <w:t xml:space="preserve"> won numerous awards and accolades and Painted Stone was recognized by the Canadian Vintners Association as </w:t>
      </w:r>
      <w:r w:rsidR="00F70373">
        <w:t xml:space="preserve">Canada’s </w:t>
      </w:r>
      <w:r w:rsidR="00BB54D9">
        <w:t>best new winery of the year</w:t>
      </w:r>
      <w:r w:rsidR="00F70373">
        <w:t>,</w:t>
      </w:r>
      <w:r w:rsidR="00BB54D9">
        <w:t xml:space="preserve"> for</w:t>
      </w:r>
      <w:r w:rsidR="00526455">
        <w:t xml:space="preserve"> </w:t>
      </w:r>
      <w:r w:rsidR="00BB54D9">
        <w:t xml:space="preserve">which John received </w:t>
      </w:r>
      <w:r w:rsidR="00526455">
        <w:t>a plaque and $10,000</w:t>
      </w:r>
      <w:r w:rsidR="00BB54D9">
        <w:t>.</w:t>
      </w:r>
      <w:r w:rsidR="00526455">
        <w:t xml:space="preserve"> Despite</w:t>
      </w:r>
      <w:r w:rsidR="00BB54D9">
        <w:t xml:space="preserve"> this recognition, output decreased on account of the poor harvest in 2018</w:t>
      </w:r>
      <w:r w:rsidR="008D72AC">
        <w:t>,</w:t>
      </w:r>
      <w:r w:rsidR="00BB54D9">
        <w:t xml:space="preserve"> and John again reported a net loss from the winery after deducting farming expenses and capital cost allowances. In computing his income for his </w:t>
      </w:r>
      <w:r w:rsidR="00D6232A">
        <w:t>2</w:t>
      </w:r>
      <w:r w:rsidR="00BB54D9">
        <w:t>020</w:t>
      </w:r>
      <w:r w:rsidR="00D6232A">
        <w:t xml:space="preserve"> taxation year, John did not include </w:t>
      </w:r>
      <w:r w:rsidR="00DA6F4A">
        <w:t xml:space="preserve">any amount in respect of </w:t>
      </w:r>
      <w:r w:rsidR="00526455">
        <w:t xml:space="preserve">the $10,000 </w:t>
      </w:r>
      <w:r w:rsidR="008D72AC">
        <w:t>that he received from the Canadian Vintners Association.</w:t>
      </w:r>
    </w:p>
    <w:p w14:paraId="7F449CAB" w14:textId="7C636A20" w:rsidR="008D72AC" w:rsidRDefault="008D72AC" w:rsidP="00BB54D9">
      <w:pPr>
        <w:pStyle w:val="BodyText"/>
      </w:pPr>
    </w:p>
    <w:p w14:paraId="5EBAF217" w14:textId="38AC87A6" w:rsidR="008D72AC" w:rsidRDefault="008D72AC" w:rsidP="00902ED7">
      <w:pPr>
        <w:pStyle w:val="BodyText"/>
      </w:pPr>
      <w:r>
        <w:t>The next year,</w:t>
      </w:r>
      <w:r w:rsidR="00526455">
        <w:t xml:space="preserve"> output increased substantially as a result of the good 2019 harvest, and Painted Rock finally reported a profit after deducting farming expenses and capital cost allowances. In addition, John decided to subdivide the property, </w:t>
      </w:r>
      <w:r>
        <w:t>creating four half-hectare waterfront lots that he sold to a developer for $250,000 each. In computing his income for his 20</w:t>
      </w:r>
      <w:r w:rsidR="00DC3CEC">
        <w:t>2</w:t>
      </w:r>
      <w:r>
        <w:t>1 taxation year, John attributed $</w:t>
      </w:r>
      <w:r w:rsidR="00F70373">
        <w:t>10</w:t>
      </w:r>
      <w:r>
        <w:t xml:space="preserve">0,000 of the original cost of the land to the lots (2/12 </w:t>
      </w:r>
      <w:r w:rsidRPr="002006C7">
        <w:t>×</w:t>
      </w:r>
      <w:r>
        <w:t xml:space="preserve"> $</w:t>
      </w:r>
      <w:r w:rsidR="00F70373">
        <w:t>6</w:t>
      </w:r>
      <w:r>
        <w:t>00,000) and reported a capital gain of $90</w:t>
      </w:r>
      <w:r w:rsidR="00854133">
        <w:t>0</w:t>
      </w:r>
      <w:r>
        <w:t xml:space="preserve">,000 (4 </w:t>
      </w:r>
      <w:r w:rsidRPr="002006C7">
        <w:t>×</w:t>
      </w:r>
      <w:r>
        <w:t xml:space="preserve"> $250,000 - $</w:t>
      </w:r>
      <w:r w:rsidR="00F70373">
        <w:t>10</w:t>
      </w:r>
      <w:r>
        <w:t>0,000), in respect of which he claimed the principal residence exemption.</w:t>
      </w:r>
    </w:p>
    <w:p w14:paraId="6F3106B2" w14:textId="77777777" w:rsidR="00427CC1" w:rsidRDefault="00427CC1" w:rsidP="004D270A">
      <w:pPr>
        <w:pStyle w:val="BodyText"/>
        <w:rPr>
          <w:spacing w:val="-2"/>
        </w:rPr>
      </w:pPr>
    </w:p>
    <w:p w14:paraId="6E740D4C" w14:textId="7780EC5C" w:rsidR="004D270A" w:rsidRDefault="00F70373" w:rsidP="004D270A">
      <w:pPr>
        <w:pStyle w:val="BodyText"/>
        <w:rPr>
          <w:spacing w:val="-2"/>
        </w:rPr>
      </w:pPr>
      <w:r>
        <w:rPr>
          <w:spacing w:val="-2"/>
        </w:rPr>
        <w:t>John</w:t>
      </w:r>
      <w:r w:rsidR="00F028D1">
        <w:rPr>
          <w:spacing w:val="-2"/>
        </w:rPr>
        <w:t xml:space="preserve"> received a notice of reassessment </w:t>
      </w:r>
      <w:r w:rsidR="00854133">
        <w:rPr>
          <w:spacing w:val="-2"/>
        </w:rPr>
        <w:t xml:space="preserve">earlier this year </w:t>
      </w:r>
      <w:r w:rsidR="00F028D1">
        <w:rPr>
          <w:spacing w:val="-2"/>
        </w:rPr>
        <w:t>which</w:t>
      </w:r>
    </w:p>
    <w:p w14:paraId="1430046B" w14:textId="77777777" w:rsidR="00594177" w:rsidRPr="00594177" w:rsidRDefault="00594177" w:rsidP="004D270A">
      <w:pPr>
        <w:pStyle w:val="BodyText"/>
        <w:rPr>
          <w:spacing w:val="-2"/>
        </w:rPr>
      </w:pPr>
    </w:p>
    <w:p w14:paraId="790C874E" w14:textId="2FB46B14" w:rsidR="0031508B" w:rsidRDefault="00427CC1" w:rsidP="0031508B">
      <w:pPr>
        <w:pStyle w:val="BodyText"/>
        <w:numPr>
          <w:ilvl w:val="0"/>
          <w:numId w:val="23"/>
        </w:numPr>
      </w:pPr>
      <w:r>
        <w:t>d</w:t>
      </w:r>
      <w:r w:rsidR="00BF705D">
        <w:t xml:space="preserve">isallowed the </w:t>
      </w:r>
      <w:r w:rsidR="00854133">
        <w:t xml:space="preserve">deduction of losses in computing his income from his 2018, 2019, and 2020 taxation years on the </w:t>
      </w:r>
      <w:r w:rsidR="00DC3CEC">
        <w:t xml:space="preserve">alternative grounds </w:t>
      </w:r>
      <w:r w:rsidR="00854133">
        <w:t>that the winery was not a business carried on with a reasonable expectation of profit or that the expenses incurred were not reasonable in the circumstances</w:t>
      </w:r>
      <w:r w:rsidR="0066545C">
        <w:t xml:space="preserve"> </w:t>
      </w:r>
      <w:r w:rsidR="002058E8">
        <w:t>[</w:t>
      </w:r>
      <w:r w:rsidR="00854133">
        <w:t>10</w:t>
      </w:r>
      <w:r w:rsidR="002058E8">
        <w:t xml:space="preserve"> marks]</w:t>
      </w:r>
      <w:r w:rsidR="00712E96">
        <w:t>;</w:t>
      </w:r>
    </w:p>
    <w:p w14:paraId="3EFF07D4" w14:textId="77777777" w:rsidR="00427CC1" w:rsidRDefault="00427CC1" w:rsidP="00427CC1">
      <w:pPr>
        <w:pStyle w:val="BodyText"/>
        <w:ind w:left="1007"/>
      </w:pPr>
    </w:p>
    <w:p w14:paraId="66687D53" w14:textId="0751390B" w:rsidR="00BF705D" w:rsidRDefault="00427CC1" w:rsidP="00427CC1">
      <w:pPr>
        <w:pStyle w:val="BodyText"/>
        <w:numPr>
          <w:ilvl w:val="0"/>
          <w:numId w:val="23"/>
        </w:numPr>
      </w:pPr>
      <w:r>
        <w:t xml:space="preserve">included </w:t>
      </w:r>
      <w:r w:rsidR="00854133">
        <w:t xml:space="preserve">$9,500 for his 2020 taxation year as a prize for achievement in a field of endeavour that he ordinarily carried on </w:t>
      </w:r>
      <w:r w:rsidR="002058E8">
        <w:t>[</w:t>
      </w:r>
      <w:r w:rsidR="00854133">
        <w:t>8</w:t>
      </w:r>
      <w:r w:rsidR="002058E8">
        <w:t xml:space="preserve"> marks]</w:t>
      </w:r>
      <w:r w:rsidR="0066545C">
        <w:t>;</w:t>
      </w:r>
      <w:r w:rsidR="00854133">
        <w:t xml:space="preserve"> and</w:t>
      </w:r>
    </w:p>
    <w:p w14:paraId="03C5B93A" w14:textId="77777777" w:rsidR="00594177" w:rsidRDefault="00594177" w:rsidP="00594177">
      <w:pPr>
        <w:pStyle w:val="BodyText"/>
        <w:ind w:left="992" w:hanging="425"/>
      </w:pPr>
    </w:p>
    <w:p w14:paraId="3E98DAE0" w14:textId="38CD9D8E" w:rsidR="00854133" w:rsidRDefault="00854133" w:rsidP="00854133">
      <w:pPr>
        <w:pStyle w:val="BodyText"/>
        <w:numPr>
          <w:ilvl w:val="0"/>
          <w:numId w:val="23"/>
        </w:numPr>
      </w:pPr>
      <w:r>
        <w:t>included $900,000 in computing his income for his 2021 taxation year as business income from the sale of the waterfront lots</w:t>
      </w:r>
      <w:r w:rsidR="002058E8">
        <w:t xml:space="preserve"> [</w:t>
      </w:r>
      <w:r>
        <w:t>1</w:t>
      </w:r>
      <w:r w:rsidR="0031508B">
        <w:t>2</w:t>
      </w:r>
      <w:r>
        <w:t xml:space="preserve"> marks</w:t>
      </w:r>
      <w:r w:rsidR="002058E8">
        <w:t>]</w:t>
      </w:r>
      <w:r>
        <w:t>.</w:t>
      </w:r>
    </w:p>
    <w:p w14:paraId="6A66E6DB" w14:textId="77777777" w:rsidR="000D5EC9" w:rsidRDefault="000D5EC9" w:rsidP="000D5EC9">
      <w:pPr>
        <w:pStyle w:val="BodyText"/>
      </w:pPr>
    </w:p>
    <w:p w14:paraId="685C8B49" w14:textId="76B414DD" w:rsidR="00DA6F4A" w:rsidRDefault="00854133" w:rsidP="000D5EC9">
      <w:pPr>
        <w:pStyle w:val="BodyText"/>
      </w:pPr>
      <w:r>
        <w:t>Please advise John on the merits of this reassessment, referring to relevant statutory provisions and judicial decisions</w:t>
      </w:r>
      <w:r w:rsidR="0031508B">
        <w:t xml:space="preserve">. In addition, if the winery was a business in 2018, 2019 and 2020, please advise whether John should have included any amount in respect of the compensation </w:t>
      </w:r>
      <w:r w:rsidR="00DC3CEC">
        <w:t xml:space="preserve">for crop damage </w:t>
      </w:r>
      <w:r w:rsidR="0031508B">
        <w:t>that he received in 2018 [5 marks] and whether he could deduct the $100,000 payment for approval of the tasting room in computing</w:t>
      </w:r>
      <w:r w:rsidR="000D5EC9">
        <w:t xml:space="preserve"> his</w:t>
      </w:r>
      <w:r w:rsidR="0031508B">
        <w:t xml:space="preserve"> income or loss f</w:t>
      </w:r>
      <w:r w:rsidR="000D5EC9">
        <w:t xml:space="preserve">rom the winery in </w:t>
      </w:r>
      <w:r w:rsidR="0031508B">
        <w:t>his 2019 taxation year [5 marks].</w:t>
      </w:r>
    </w:p>
    <w:p w14:paraId="394E3471" w14:textId="77777777" w:rsidR="000D5EC9" w:rsidRDefault="000D5EC9" w:rsidP="000D5EC9">
      <w:pPr>
        <w:pStyle w:val="BodyText"/>
      </w:pPr>
    </w:p>
    <w:p w14:paraId="1B32793C" w14:textId="0CFD2DB6" w:rsidR="00AA271C" w:rsidRDefault="00DA6F4A" w:rsidP="000D5EC9">
      <w:pPr>
        <w:pStyle w:val="BodyText"/>
        <w:spacing w:before="140"/>
        <w:jc w:val="center"/>
      </w:pPr>
      <w:r>
        <w:t xml:space="preserve">END OF QUESTION </w:t>
      </w:r>
      <w:r w:rsidR="000D5EC9">
        <w:t>2</w:t>
      </w:r>
    </w:p>
    <w:p w14:paraId="4EA7D604" w14:textId="03772524" w:rsidR="00712E96" w:rsidRDefault="0098178D" w:rsidP="000D5EC9">
      <w:pPr>
        <w:tabs>
          <w:tab w:val="left" w:pos="7797"/>
        </w:tabs>
        <w:spacing w:after="120"/>
      </w:pPr>
      <w:r w:rsidRPr="00EC3804">
        <w:lastRenderedPageBreak/>
        <w:t xml:space="preserve">LAW </w:t>
      </w:r>
      <w:r>
        <w:t>407, Section 1</w:t>
      </w:r>
      <w:r w:rsidR="0072099A" w:rsidRPr="00777F20">
        <w:tab/>
        <w:t xml:space="preserve">Page </w:t>
      </w:r>
      <w:r w:rsidR="0072099A">
        <w:t>6</w:t>
      </w:r>
      <w:r w:rsidR="0072099A" w:rsidRPr="00777F20">
        <w:t>/</w:t>
      </w:r>
      <w:r w:rsidR="0072099A">
        <w:t>6</w:t>
      </w:r>
    </w:p>
    <w:p w14:paraId="57289369" w14:textId="77777777" w:rsidR="00366BFE" w:rsidRDefault="00366BFE" w:rsidP="00AA271C">
      <w:pPr>
        <w:tabs>
          <w:tab w:val="left" w:pos="7797"/>
        </w:tabs>
      </w:pPr>
    </w:p>
    <w:p w14:paraId="4E46541E" w14:textId="472738CC" w:rsidR="007618F5" w:rsidRPr="00D2080F" w:rsidRDefault="007618F5" w:rsidP="000D5EC9">
      <w:pPr>
        <w:outlineLvl w:val="0"/>
        <w:rPr>
          <w:b/>
        </w:rPr>
      </w:pPr>
      <w:r w:rsidRPr="00470BE1">
        <w:rPr>
          <w:b/>
        </w:rPr>
        <w:t xml:space="preserve">Question </w:t>
      </w:r>
      <w:r w:rsidR="001E3483">
        <w:rPr>
          <w:b/>
        </w:rPr>
        <w:t>3</w:t>
      </w:r>
      <w:r>
        <w:rPr>
          <w:b/>
        </w:rPr>
        <w:t xml:space="preserve"> </w:t>
      </w:r>
      <w:r w:rsidR="0096786A">
        <w:rPr>
          <w:b/>
        </w:rPr>
        <w:t>[</w:t>
      </w:r>
      <w:r w:rsidR="00B52780">
        <w:rPr>
          <w:b/>
        </w:rPr>
        <w:t>2</w:t>
      </w:r>
      <w:r w:rsidR="001E3483">
        <w:rPr>
          <w:b/>
        </w:rPr>
        <w:t>0</w:t>
      </w:r>
      <w:r w:rsidR="0096786A">
        <w:rPr>
          <w:b/>
        </w:rPr>
        <w:t xml:space="preserve"> marks</w:t>
      </w:r>
      <w:r w:rsidR="005A72F9">
        <w:rPr>
          <w:b/>
        </w:rPr>
        <w:t>]</w:t>
      </w:r>
    </w:p>
    <w:p w14:paraId="04FA6A68" w14:textId="77777777" w:rsidR="00AA271C" w:rsidRDefault="00AA271C" w:rsidP="00DD5939">
      <w:pPr>
        <w:pStyle w:val="BodyText"/>
      </w:pPr>
    </w:p>
    <w:p w14:paraId="7F8EDD1E" w14:textId="1599A7E9" w:rsidR="00321519" w:rsidRDefault="00321519" w:rsidP="00DD5939">
      <w:pPr>
        <w:pStyle w:val="BodyText"/>
      </w:pPr>
      <w:r>
        <w:t xml:space="preserve">Please answer </w:t>
      </w:r>
      <w:r w:rsidR="000D5EC9" w:rsidRPr="000D5EC9">
        <w:rPr>
          <w:b/>
          <w:bCs/>
        </w:rPr>
        <w:t>one</w:t>
      </w:r>
      <w:r>
        <w:t xml:space="preserve"> of the following questions</w:t>
      </w:r>
      <w:r w:rsidR="000E2237">
        <w:t>, referring to the facts of these cases, relevant statutory provisions and other cases as necessary to explain your reasons</w:t>
      </w:r>
      <w:r>
        <w:t>:</w:t>
      </w:r>
    </w:p>
    <w:p w14:paraId="7E5B79D5" w14:textId="165DD678" w:rsidR="00321519" w:rsidRDefault="00321519" w:rsidP="00DD5939">
      <w:pPr>
        <w:pStyle w:val="BodyText"/>
      </w:pPr>
    </w:p>
    <w:p w14:paraId="30779436" w14:textId="4276571F" w:rsidR="005A72F9" w:rsidRPr="005A72F9" w:rsidRDefault="00321519" w:rsidP="00321519">
      <w:pPr>
        <w:pStyle w:val="BodyText"/>
      </w:pPr>
      <w:r>
        <w:t xml:space="preserve">1. </w:t>
      </w:r>
      <w:r w:rsidR="005A72F9">
        <w:t xml:space="preserve">Please explain the facts and decision in </w:t>
      </w:r>
      <w:r w:rsidR="005A72F9">
        <w:rPr>
          <w:i/>
          <w:iCs/>
        </w:rPr>
        <w:t xml:space="preserve">Schwarz </w:t>
      </w:r>
      <w:r w:rsidR="005A72F9">
        <w:t>(SCC, 1986).</w:t>
      </w:r>
      <w:r w:rsidR="00926D0F">
        <w:t xml:space="preserve"> </w:t>
      </w:r>
      <w:r w:rsidR="001165A0">
        <w:t xml:space="preserve">Why did the majority conclude that the ITA contemplates the taxation of income from an unspecified source Why did the minority disagree? Why did the Court conclude that </w:t>
      </w:r>
      <w:r w:rsidR="00926D0F">
        <w:t xml:space="preserve">the payment at issue was not a retiring allowance subject to tax under subparagraph 56(1)(a)(ii) of the ITA? </w:t>
      </w:r>
      <w:r w:rsidR="001165A0">
        <w:t xml:space="preserve">Why did it conclude that </w:t>
      </w:r>
      <w:r w:rsidR="00926D0F">
        <w:t>payment was not income from an unspecified source under paragraph 3(a)</w:t>
      </w:r>
      <w:r w:rsidR="001165A0">
        <w:t xml:space="preserve">? Do you agree with the Court’s conclusion? </w:t>
      </w:r>
      <w:r w:rsidR="00926D0F">
        <w:t xml:space="preserve">Why or why not? Might the payment have been taxable as a capital gain from the disposition of property? </w:t>
      </w:r>
    </w:p>
    <w:p w14:paraId="4DDB2FDE" w14:textId="77777777" w:rsidR="005A72F9" w:rsidRDefault="005A72F9" w:rsidP="00321519">
      <w:pPr>
        <w:pStyle w:val="BodyText"/>
      </w:pPr>
    </w:p>
    <w:p w14:paraId="14442BEE" w14:textId="182ED318" w:rsidR="0069521C" w:rsidRDefault="00321519" w:rsidP="00DD5939">
      <w:pPr>
        <w:pStyle w:val="BodyText"/>
      </w:pPr>
      <w:r>
        <w:t xml:space="preserve">2. </w:t>
      </w:r>
      <w:r w:rsidR="00926D0F">
        <w:t>Please explain the facts and decision</w:t>
      </w:r>
      <w:r w:rsidR="00CD2AA7">
        <w:t xml:space="preserve"> in </w:t>
      </w:r>
      <w:r w:rsidR="00CD2AA7">
        <w:rPr>
          <w:i/>
          <w:iCs/>
        </w:rPr>
        <w:t xml:space="preserve">Stewart </w:t>
      </w:r>
      <w:r w:rsidR="00CD2AA7">
        <w:t xml:space="preserve">(SCC, 2002). Why did </w:t>
      </w:r>
      <w:r w:rsidR="001165A0">
        <w:t>the Court</w:t>
      </w:r>
      <w:r w:rsidR="00CD2AA7">
        <w:t xml:space="preserve"> reject a broad use of the reasonable expectation of profit (REOP) test to determine the existence of a business or property as a source of income or loss? What test did </w:t>
      </w:r>
      <w:r w:rsidR="001165A0">
        <w:t>the Court</w:t>
      </w:r>
      <w:r w:rsidR="00CD2AA7">
        <w:t xml:space="preserve"> </w:t>
      </w:r>
      <w:r w:rsidR="00DC3CEC">
        <w:t xml:space="preserve">adopt </w:t>
      </w:r>
      <w:r w:rsidR="001165A0">
        <w:t>instead,</w:t>
      </w:r>
      <w:r w:rsidR="00CD2AA7">
        <w:t xml:space="preserve"> and what, if any</w:t>
      </w:r>
      <w:r w:rsidR="001165A0">
        <w:t>, role does the Court’s test</w:t>
      </w:r>
      <w:r w:rsidR="00CD2AA7">
        <w:t xml:space="preserve"> leave for the REOP test? How does the Court understand the concept of “profit” for the purpose of this test? Do you agree with the Court’s decision? Why or why not?</w:t>
      </w:r>
    </w:p>
    <w:p w14:paraId="3C3D2262" w14:textId="77777777" w:rsidR="00CD2AA7" w:rsidRPr="00CD2AA7" w:rsidRDefault="00CD2AA7" w:rsidP="00DD5939">
      <w:pPr>
        <w:pStyle w:val="BodyText"/>
      </w:pPr>
    </w:p>
    <w:p w14:paraId="7F1CAF18" w14:textId="769E90EF" w:rsidR="0069521C" w:rsidRPr="001D12C7" w:rsidRDefault="0069521C" w:rsidP="00DD5939">
      <w:pPr>
        <w:pStyle w:val="BodyText"/>
        <w:rPr>
          <w:lang w:val="en-US"/>
        </w:rPr>
      </w:pPr>
      <w:r>
        <w:rPr>
          <w:lang w:val="en-US"/>
        </w:rPr>
        <w:t xml:space="preserve">3.  Please explain the facts and decision in </w:t>
      </w:r>
      <w:proofErr w:type="spellStart"/>
      <w:r w:rsidR="00CD2AA7">
        <w:rPr>
          <w:i/>
          <w:iCs/>
          <w:lang w:val="en-US"/>
        </w:rPr>
        <w:t>Ludco</w:t>
      </w:r>
      <w:proofErr w:type="spellEnd"/>
      <w:r w:rsidR="00CD2AA7">
        <w:rPr>
          <w:i/>
          <w:iCs/>
          <w:lang w:val="en-US"/>
        </w:rPr>
        <w:t xml:space="preserve"> Enterprises Ltd.</w:t>
      </w:r>
      <w:r>
        <w:rPr>
          <w:lang w:val="en-US"/>
        </w:rPr>
        <w:t xml:space="preserve"> (SCC, 2001). Do you </w:t>
      </w:r>
      <w:r w:rsidR="001D12C7">
        <w:rPr>
          <w:lang w:val="en-US"/>
        </w:rPr>
        <w:t xml:space="preserve">agree with the </w:t>
      </w:r>
      <w:r w:rsidR="00CD2AA7">
        <w:rPr>
          <w:lang w:val="en-US"/>
        </w:rPr>
        <w:t>Court’s</w:t>
      </w:r>
      <w:r w:rsidR="001D12C7">
        <w:rPr>
          <w:lang w:val="en-US"/>
        </w:rPr>
        <w:t xml:space="preserve"> conclusion that the interest expenses incurred by the taxpayer were properly deductible in computing his income? Why or why not? Is the decision consistent with the Court’s earlier decision in </w:t>
      </w:r>
      <w:r w:rsidR="001D12C7">
        <w:rPr>
          <w:i/>
          <w:iCs/>
          <w:lang w:val="en-US"/>
        </w:rPr>
        <w:t xml:space="preserve">Bronfman Trust </w:t>
      </w:r>
      <w:r w:rsidR="001D12C7">
        <w:rPr>
          <w:lang w:val="en-US"/>
        </w:rPr>
        <w:t>(SCC, 1987)?</w:t>
      </w:r>
    </w:p>
    <w:p w14:paraId="65C08063" w14:textId="1DE4F55E" w:rsidR="00321519" w:rsidRDefault="00321519" w:rsidP="00DD5939">
      <w:pPr>
        <w:pStyle w:val="BodyText"/>
      </w:pPr>
    </w:p>
    <w:p w14:paraId="73A5C7C6" w14:textId="39EDF2B6" w:rsidR="00680853" w:rsidRDefault="00680853" w:rsidP="00DD5939">
      <w:pPr>
        <w:pStyle w:val="BodyText"/>
      </w:pPr>
    </w:p>
    <w:p w14:paraId="78850CA7" w14:textId="77777777" w:rsidR="00680853" w:rsidRDefault="00680853" w:rsidP="00DD5939">
      <w:pPr>
        <w:pStyle w:val="BodyText"/>
      </w:pPr>
    </w:p>
    <w:p w14:paraId="6F5FB755" w14:textId="57650AA5" w:rsidR="00AB6996" w:rsidRDefault="00AB6996" w:rsidP="00DD5939">
      <w:pPr>
        <w:pStyle w:val="BodyText"/>
      </w:pPr>
    </w:p>
    <w:p w14:paraId="5A564E5B" w14:textId="3C08E0E9" w:rsidR="00DC3CEC" w:rsidRDefault="00DC3CEC" w:rsidP="00DD5939">
      <w:pPr>
        <w:pStyle w:val="BodyText"/>
      </w:pPr>
    </w:p>
    <w:p w14:paraId="3BA91B0B" w14:textId="617F4B03" w:rsidR="00DC3CEC" w:rsidRDefault="00DC3CEC" w:rsidP="00DD5939">
      <w:pPr>
        <w:pStyle w:val="BodyText"/>
      </w:pPr>
    </w:p>
    <w:p w14:paraId="6B6DA002" w14:textId="67A05879" w:rsidR="00DC3CEC" w:rsidRDefault="00DC3CEC" w:rsidP="00DD5939">
      <w:pPr>
        <w:pStyle w:val="BodyText"/>
      </w:pPr>
    </w:p>
    <w:p w14:paraId="0D6EFB98" w14:textId="75B69D54" w:rsidR="00DC3CEC" w:rsidRDefault="00DC3CEC" w:rsidP="00DD5939">
      <w:pPr>
        <w:pStyle w:val="BodyText"/>
      </w:pPr>
    </w:p>
    <w:p w14:paraId="79BE98AC" w14:textId="1FF3F3C0" w:rsidR="00DC3CEC" w:rsidRDefault="00DC3CEC" w:rsidP="00DD5939">
      <w:pPr>
        <w:pStyle w:val="BodyText"/>
      </w:pPr>
    </w:p>
    <w:p w14:paraId="6CDACA90" w14:textId="2099F0E6" w:rsidR="00DC3CEC" w:rsidRDefault="00DC3CEC" w:rsidP="00DD5939">
      <w:pPr>
        <w:pStyle w:val="BodyText"/>
      </w:pPr>
    </w:p>
    <w:p w14:paraId="4CBB6153" w14:textId="4B9188B7" w:rsidR="00DC3CEC" w:rsidRDefault="00DC3CEC" w:rsidP="00DD5939">
      <w:pPr>
        <w:pStyle w:val="BodyText"/>
      </w:pPr>
    </w:p>
    <w:p w14:paraId="2936ACF9" w14:textId="319693CA" w:rsidR="00DC3CEC" w:rsidRDefault="00DC3CEC" w:rsidP="00DD5939">
      <w:pPr>
        <w:pStyle w:val="BodyText"/>
      </w:pPr>
    </w:p>
    <w:p w14:paraId="78B08339" w14:textId="26A70F8E" w:rsidR="00DC3CEC" w:rsidRDefault="00DC3CEC" w:rsidP="00DD5939">
      <w:pPr>
        <w:pStyle w:val="BodyText"/>
      </w:pPr>
    </w:p>
    <w:p w14:paraId="720C7926" w14:textId="63909A58" w:rsidR="00DC3CEC" w:rsidRDefault="00DC3CEC" w:rsidP="00DD5939">
      <w:pPr>
        <w:pStyle w:val="BodyText"/>
      </w:pPr>
    </w:p>
    <w:p w14:paraId="3D7DFF68" w14:textId="25BBFFAA" w:rsidR="00DC3CEC" w:rsidRDefault="00DC3CEC" w:rsidP="00DD5939">
      <w:pPr>
        <w:pStyle w:val="BodyText"/>
      </w:pPr>
    </w:p>
    <w:p w14:paraId="384BF027" w14:textId="5448E860" w:rsidR="00DC3CEC" w:rsidRDefault="00DC3CEC" w:rsidP="00DD5939">
      <w:pPr>
        <w:pStyle w:val="BodyText"/>
      </w:pPr>
    </w:p>
    <w:p w14:paraId="6427D6DF" w14:textId="77777777" w:rsidR="00DC3CEC" w:rsidRDefault="00DC3CEC" w:rsidP="00DD5939">
      <w:pPr>
        <w:pStyle w:val="BodyText"/>
      </w:pPr>
    </w:p>
    <w:p w14:paraId="7D3960DF" w14:textId="77777777" w:rsidR="00680853" w:rsidRDefault="00680853" w:rsidP="00DD5939">
      <w:pPr>
        <w:pStyle w:val="BodyText"/>
      </w:pPr>
    </w:p>
    <w:p w14:paraId="22545F79" w14:textId="45FE6850" w:rsidR="00797C1E" w:rsidRPr="00CC0BD3" w:rsidRDefault="00DD5939" w:rsidP="002B3CA9">
      <w:pPr>
        <w:tabs>
          <w:tab w:val="left" w:pos="0"/>
          <w:tab w:val="left" w:pos="-720"/>
          <w:tab w:val="left" w:pos="720"/>
        </w:tabs>
        <w:spacing w:before="300"/>
        <w:jc w:val="center"/>
        <w:rPr>
          <w:b/>
        </w:rPr>
      </w:pPr>
      <w:r w:rsidRPr="00CC0BD3">
        <w:rPr>
          <w:b/>
        </w:rPr>
        <w:t>END OF EXAM</w:t>
      </w:r>
    </w:p>
    <w:sectPr w:rsidR="00797C1E" w:rsidRPr="00CC0BD3">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AE16" w14:textId="77777777" w:rsidR="00684CA5" w:rsidRDefault="00684CA5">
      <w:r>
        <w:separator/>
      </w:r>
    </w:p>
  </w:endnote>
  <w:endnote w:type="continuationSeparator" w:id="0">
    <w:p w14:paraId="189D4028" w14:textId="77777777" w:rsidR="00684CA5" w:rsidRDefault="006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52EA" w14:textId="77777777" w:rsidR="00684CA5" w:rsidRDefault="00684CA5">
      <w:r>
        <w:separator/>
      </w:r>
    </w:p>
  </w:footnote>
  <w:footnote w:type="continuationSeparator" w:id="0">
    <w:p w14:paraId="2EB0F79B" w14:textId="77777777" w:rsidR="00684CA5" w:rsidRDefault="0068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E0E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F610C"/>
    <w:multiLevelType w:val="hybridMultilevel"/>
    <w:tmpl w:val="08AC1C84"/>
    <w:lvl w:ilvl="0" w:tplc="FFFFFFFF">
      <w:start w:val="1"/>
      <w:numFmt w:val="decimal"/>
      <w:lvlText w:val="(%1)"/>
      <w:lvlJc w:val="left"/>
      <w:pPr>
        <w:ind w:left="1007" w:hanging="4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8F55087"/>
    <w:multiLevelType w:val="hybridMultilevel"/>
    <w:tmpl w:val="AED22B12"/>
    <w:lvl w:ilvl="0" w:tplc="6AC44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74F7F"/>
    <w:multiLevelType w:val="hybridMultilevel"/>
    <w:tmpl w:val="C3F8A3FA"/>
    <w:lvl w:ilvl="0" w:tplc="3D2653FE">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43F7"/>
    <w:multiLevelType w:val="hybridMultilevel"/>
    <w:tmpl w:val="5D061B1E"/>
    <w:lvl w:ilvl="0" w:tplc="E79C01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8E5645"/>
    <w:multiLevelType w:val="hybridMultilevel"/>
    <w:tmpl w:val="1A80F650"/>
    <w:lvl w:ilvl="0" w:tplc="95763E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14E7EE6">
      <w:start w:val="1"/>
      <w:numFmt w:val="lowerLetter"/>
      <w:lvlText w:val="(%3)"/>
      <w:lvlJc w:val="left"/>
      <w:pPr>
        <w:tabs>
          <w:tab w:val="num" w:pos="2715"/>
        </w:tabs>
        <w:ind w:left="2715" w:hanging="3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F03C39"/>
    <w:multiLevelType w:val="singleLevel"/>
    <w:tmpl w:val="CC7C66D2"/>
    <w:lvl w:ilvl="0">
      <w:start w:val="1"/>
      <w:numFmt w:val="decimal"/>
      <w:lvlText w:val="(%1)"/>
      <w:lvlJc w:val="left"/>
      <w:pPr>
        <w:tabs>
          <w:tab w:val="num" w:pos="1080"/>
        </w:tabs>
        <w:ind w:left="1080" w:hanging="360"/>
      </w:pPr>
      <w:rPr>
        <w:rFonts w:hint="default"/>
      </w:rPr>
    </w:lvl>
  </w:abstractNum>
  <w:abstractNum w:abstractNumId="7" w15:restartNumberingAfterBreak="0">
    <w:nsid w:val="1C5D4CA1"/>
    <w:multiLevelType w:val="singleLevel"/>
    <w:tmpl w:val="E710D596"/>
    <w:lvl w:ilvl="0">
      <w:start w:val="1"/>
      <w:numFmt w:val="decimal"/>
      <w:lvlText w:val="(%1)"/>
      <w:lvlJc w:val="left"/>
      <w:pPr>
        <w:tabs>
          <w:tab w:val="num" w:pos="1080"/>
        </w:tabs>
        <w:ind w:left="1080" w:hanging="360"/>
      </w:pPr>
      <w:rPr>
        <w:rFonts w:hint="default"/>
      </w:rPr>
    </w:lvl>
  </w:abstractNum>
  <w:abstractNum w:abstractNumId="8" w15:restartNumberingAfterBreak="0">
    <w:nsid w:val="246731AB"/>
    <w:multiLevelType w:val="hybridMultilevel"/>
    <w:tmpl w:val="AAF2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A3296"/>
    <w:multiLevelType w:val="hybridMultilevel"/>
    <w:tmpl w:val="AF06FC92"/>
    <w:lvl w:ilvl="0" w:tplc="07DE2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D52A6"/>
    <w:multiLevelType w:val="hybridMultilevel"/>
    <w:tmpl w:val="08AC1C84"/>
    <w:lvl w:ilvl="0" w:tplc="9BB05EDE">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1A1548"/>
    <w:multiLevelType w:val="hybridMultilevel"/>
    <w:tmpl w:val="A1C44E70"/>
    <w:lvl w:ilvl="0" w:tplc="857EB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4D75B56"/>
    <w:multiLevelType w:val="hybridMultilevel"/>
    <w:tmpl w:val="CBF0734C"/>
    <w:lvl w:ilvl="0" w:tplc="12104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34D40"/>
    <w:multiLevelType w:val="hybridMultilevel"/>
    <w:tmpl w:val="672ED6DE"/>
    <w:lvl w:ilvl="0" w:tplc="3E42EB1E">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059F4"/>
    <w:multiLevelType w:val="hybridMultilevel"/>
    <w:tmpl w:val="8BB4138A"/>
    <w:lvl w:ilvl="0" w:tplc="03204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8A253D"/>
    <w:multiLevelType w:val="hybridMultilevel"/>
    <w:tmpl w:val="BFEC64BE"/>
    <w:lvl w:ilvl="0" w:tplc="BC0EEE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BD16B5"/>
    <w:multiLevelType w:val="hybridMultilevel"/>
    <w:tmpl w:val="08AC1C84"/>
    <w:lvl w:ilvl="0" w:tplc="FFFFFFFF">
      <w:start w:val="1"/>
      <w:numFmt w:val="decimal"/>
      <w:lvlText w:val="(%1)"/>
      <w:lvlJc w:val="left"/>
      <w:pPr>
        <w:ind w:left="1007" w:hanging="4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48D54768"/>
    <w:multiLevelType w:val="singleLevel"/>
    <w:tmpl w:val="34FE44C6"/>
    <w:lvl w:ilvl="0">
      <w:start w:val="1"/>
      <w:numFmt w:val="decimal"/>
      <w:lvlText w:val="(%1)"/>
      <w:lvlJc w:val="left"/>
      <w:pPr>
        <w:tabs>
          <w:tab w:val="num" w:pos="1080"/>
        </w:tabs>
        <w:ind w:left="1080" w:hanging="360"/>
      </w:pPr>
      <w:rPr>
        <w:rFonts w:hint="default"/>
      </w:rPr>
    </w:lvl>
  </w:abstractNum>
  <w:abstractNum w:abstractNumId="18" w15:restartNumberingAfterBreak="0">
    <w:nsid w:val="49657331"/>
    <w:multiLevelType w:val="hybridMultilevel"/>
    <w:tmpl w:val="F200A48E"/>
    <w:lvl w:ilvl="0" w:tplc="5A166750">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3C165C"/>
    <w:multiLevelType w:val="hybridMultilevel"/>
    <w:tmpl w:val="41560EDC"/>
    <w:lvl w:ilvl="0" w:tplc="036A4D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57786A"/>
    <w:multiLevelType w:val="hybridMultilevel"/>
    <w:tmpl w:val="A1C44E70"/>
    <w:lvl w:ilvl="0" w:tplc="857EB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7FA5327"/>
    <w:multiLevelType w:val="hybridMultilevel"/>
    <w:tmpl w:val="A1C44E70"/>
    <w:lvl w:ilvl="0" w:tplc="857EB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2B0AC9"/>
    <w:multiLevelType w:val="singleLevel"/>
    <w:tmpl w:val="CC7C66D2"/>
    <w:lvl w:ilvl="0">
      <w:start w:val="1"/>
      <w:numFmt w:val="decimal"/>
      <w:lvlText w:val="(%1)"/>
      <w:lvlJc w:val="left"/>
      <w:pPr>
        <w:tabs>
          <w:tab w:val="num" w:pos="1080"/>
        </w:tabs>
        <w:ind w:left="1080" w:hanging="360"/>
      </w:pPr>
      <w:rPr>
        <w:rFonts w:hint="default"/>
      </w:rPr>
    </w:lvl>
  </w:abstractNum>
  <w:abstractNum w:abstractNumId="23" w15:restartNumberingAfterBreak="0">
    <w:nsid w:val="64B23B13"/>
    <w:multiLevelType w:val="hybridMultilevel"/>
    <w:tmpl w:val="DA3CB170"/>
    <w:lvl w:ilvl="0" w:tplc="DE364FE8">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FF3C52"/>
    <w:multiLevelType w:val="hybridMultilevel"/>
    <w:tmpl w:val="DB141974"/>
    <w:lvl w:ilvl="0" w:tplc="F35A444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CF5565"/>
    <w:multiLevelType w:val="hybridMultilevel"/>
    <w:tmpl w:val="E968CC8E"/>
    <w:lvl w:ilvl="0" w:tplc="CC7C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936EE0"/>
    <w:multiLevelType w:val="hybridMultilevel"/>
    <w:tmpl w:val="73BEBCC4"/>
    <w:lvl w:ilvl="0" w:tplc="7AB023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F327CBD"/>
    <w:multiLevelType w:val="hybridMultilevel"/>
    <w:tmpl w:val="8C8EA192"/>
    <w:lvl w:ilvl="0" w:tplc="A5B47E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19"/>
  </w:num>
  <w:num w:numId="4">
    <w:abstractNumId w:val="18"/>
  </w:num>
  <w:num w:numId="5">
    <w:abstractNumId w:val="7"/>
  </w:num>
  <w:num w:numId="6">
    <w:abstractNumId w:val="0"/>
  </w:num>
  <w:num w:numId="7">
    <w:abstractNumId w:val="15"/>
  </w:num>
  <w:num w:numId="8">
    <w:abstractNumId w:val="23"/>
  </w:num>
  <w:num w:numId="9">
    <w:abstractNumId w:val="5"/>
  </w:num>
  <w:num w:numId="10">
    <w:abstractNumId w:val="17"/>
  </w:num>
  <w:num w:numId="11">
    <w:abstractNumId w:val="26"/>
  </w:num>
  <w:num w:numId="12">
    <w:abstractNumId w:val="21"/>
  </w:num>
  <w:num w:numId="13">
    <w:abstractNumId w:val="20"/>
  </w:num>
  <w:num w:numId="14">
    <w:abstractNumId w:val="11"/>
  </w:num>
  <w:num w:numId="15">
    <w:abstractNumId w:val="14"/>
  </w:num>
  <w:num w:numId="16">
    <w:abstractNumId w:val="22"/>
  </w:num>
  <w:num w:numId="17">
    <w:abstractNumId w:val="25"/>
  </w:num>
  <w:num w:numId="18">
    <w:abstractNumId w:val="6"/>
  </w:num>
  <w:num w:numId="19">
    <w:abstractNumId w:val="27"/>
  </w:num>
  <w:num w:numId="20">
    <w:abstractNumId w:val="8"/>
  </w:num>
  <w:num w:numId="21">
    <w:abstractNumId w:val="24"/>
  </w:num>
  <w:num w:numId="22">
    <w:abstractNumId w:val="12"/>
  </w:num>
  <w:num w:numId="23">
    <w:abstractNumId w:val="10"/>
  </w:num>
  <w:num w:numId="24">
    <w:abstractNumId w:val="1"/>
  </w:num>
  <w:num w:numId="25">
    <w:abstractNumId w:val="16"/>
  </w:num>
  <w:num w:numId="26">
    <w:abstractNumId w:val="9"/>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9C"/>
    <w:rsid w:val="000002BB"/>
    <w:rsid w:val="00000333"/>
    <w:rsid w:val="00000735"/>
    <w:rsid w:val="00002386"/>
    <w:rsid w:val="00003A59"/>
    <w:rsid w:val="00010522"/>
    <w:rsid w:val="00011A4C"/>
    <w:rsid w:val="0001268E"/>
    <w:rsid w:val="00014028"/>
    <w:rsid w:val="0001627C"/>
    <w:rsid w:val="000176A8"/>
    <w:rsid w:val="00017E51"/>
    <w:rsid w:val="00017FB2"/>
    <w:rsid w:val="00024E36"/>
    <w:rsid w:val="000305AD"/>
    <w:rsid w:val="00031B78"/>
    <w:rsid w:val="0003258A"/>
    <w:rsid w:val="00036DEB"/>
    <w:rsid w:val="00045877"/>
    <w:rsid w:val="00045E1E"/>
    <w:rsid w:val="00051146"/>
    <w:rsid w:val="000512CD"/>
    <w:rsid w:val="000537C5"/>
    <w:rsid w:val="00054874"/>
    <w:rsid w:val="00055147"/>
    <w:rsid w:val="000562FC"/>
    <w:rsid w:val="00056EE3"/>
    <w:rsid w:val="0005758A"/>
    <w:rsid w:val="00057996"/>
    <w:rsid w:val="00057CAD"/>
    <w:rsid w:val="00061A5D"/>
    <w:rsid w:val="00064130"/>
    <w:rsid w:val="00064AC5"/>
    <w:rsid w:val="00066DF1"/>
    <w:rsid w:val="000674B9"/>
    <w:rsid w:val="00071DFB"/>
    <w:rsid w:val="0007308D"/>
    <w:rsid w:val="000738C4"/>
    <w:rsid w:val="00074D21"/>
    <w:rsid w:val="00076B55"/>
    <w:rsid w:val="00080751"/>
    <w:rsid w:val="000808C4"/>
    <w:rsid w:val="0008359B"/>
    <w:rsid w:val="000836DB"/>
    <w:rsid w:val="00083E30"/>
    <w:rsid w:val="00084302"/>
    <w:rsid w:val="0008485B"/>
    <w:rsid w:val="00084BEC"/>
    <w:rsid w:val="0008525E"/>
    <w:rsid w:val="000902FC"/>
    <w:rsid w:val="00091A45"/>
    <w:rsid w:val="000930E5"/>
    <w:rsid w:val="00095C8D"/>
    <w:rsid w:val="00097D93"/>
    <w:rsid w:val="000A16BC"/>
    <w:rsid w:val="000A16BE"/>
    <w:rsid w:val="000A1A76"/>
    <w:rsid w:val="000A1E21"/>
    <w:rsid w:val="000A29AE"/>
    <w:rsid w:val="000A5BF1"/>
    <w:rsid w:val="000A5F3C"/>
    <w:rsid w:val="000A7CE8"/>
    <w:rsid w:val="000B30B4"/>
    <w:rsid w:val="000B7ACC"/>
    <w:rsid w:val="000C336D"/>
    <w:rsid w:val="000C42A8"/>
    <w:rsid w:val="000C463D"/>
    <w:rsid w:val="000C5DD6"/>
    <w:rsid w:val="000C6310"/>
    <w:rsid w:val="000D0D97"/>
    <w:rsid w:val="000D1CE4"/>
    <w:rsid w:val="000D36D2"/>
    <w:rsid w:val="000D3A65"/>
    <w:rsid w:val="000D5EC9"/>
    <w:rsid w:val="000D79F0"/>
    <w:rsid w:val="000E2237"/>
    <w:rsid w:val="000E2CF5"/>
    <w:rsid w:val="000E37A0"/>
    <w:rsid w:val="000E38F7"/>
    <w:rsid w:val="000E4487"/>
    <w:rsid w:val="000E5C39"/>
    <w:rsid w:val="000E5DE0"/>
    <w:rsid w:val="000E77A3"/>
    <w:rsid w:val="000F16CC"/>
    <w:rsid w:val="000F177F"/>
    <w:rsid w:val="000F1992"/>
    <w:rsid w:val="000F29E2"/>
    <w:rsid w:val="000F3B85"/>
    <w:rsid w:val="00100D4E"/>
    <w:rsid w:val="00100EBC"/>
    <w:rsid w:val="00101A6B"/>
    <w:rsid w:val="00101BE9"/>
    <w:rsid w:val="00102E6C"/>
    <w:rsid w:val="00103DE5"/>
    <w:rsid w:val="00105131"/>
    <w:rsid w:val="0011069F"/>
    <w:rsid w:val="00112CD2"/>
    <w:rsid w:val="00115956"/>
    <w:rsid w:val="00116110"/>
    <w:rsid w:val="001165A0"/>
    <w:rsid w:val="00116F93"/>
    <w:rsid w:val="00117DE6"/>
    <w:rsid w:val="00117F18"/>
    <w:rsid w:val="001202A9"/>
    <w:rsid w:val="00121868"/>
    <w:rsid w:val="001231F9"/>
    <w:rsid w:val="001240AB"/>
    <w:rsid w:val="0012429C"/>
    <w:rsid w:val="0012577E"/>
    <w:rsid w:val="00125BE9"/>
    <w:rsid w:val="001265BE"/>
    <w:rsid w:val="00130B28"/>
    <w:rsid w:val="0013236C"/>
    <w:rsid w:val="001328F4"/>
    <w:rsid w:val="00132E3B"/>
    <w:rsid w:val="00134DB7"/>
    <w:rsid w:val="001378E4"/>
    <w:rsid w:val="00140217"/>
    <w:rsid w:val="00140299"/>
    <w:rsid w:val="00140777"/>
    <w:rsid w:val="00141398"/>
    <w:rsid w:val="00141DFB"/>
    <w:rsid w:val="001429DB"/>
    <w:rsid w:val="00144325"/>
    <w:rsid w:val="0014459D"/>
    <w:rsid w:val="0014543F"/>
    <w:rsid w:val="001465E9"/>
    <w:rsid w:val="0014763C"/>
    <w:rsid w:val="00152788"/>
    <w:rsid w:val="00153359"/>
    <w:rsid w:val="00153D03"/>
    <w:rsid w:val="0015438C"/>
    <w:rsid w:val="001565D3"/>
    <w:rsid w:val="00157AD7"/>
    <w:rsid w:val="00165271"/>
    <w:rsid w:val="0016643A"/>
    <w:rsid w:val="0017155F"/>
    <w:rsid w:val="00172376"/>
    <w:rsid w:val="00176969"/>
    <w:rsid w:val="0018238D"/>
    <w:rsid w:val="00183820"/>
    <w:rsid w:val="00183A59"/>
    <w:rsid w:val="00193B3D"/>
    <w:rsid w:val="00194598"/>
    <w:rsid w:val="00195D8F"/>
    <w:rsid w:val="00196B6A"/>
    <w:rsid w:val="001A1890"/>
    <w:rsid w:val="001A1F2A"/>
    <w:rsid w:val="001A26D8"/>
    <w:rsid w:val="001A2D51"/>
    <w:rsid w:val="001A3667"/>
    <w:rsid w:val="001A4730"/>
    <w:rsid w:val="001A7460"/>
    <w:rsid w:val="001B1A2B"/>
    <w:rsid w:val="001B2A76"/>
    <w:rsid w:val="001B2EA4"/>
    <w:rsid w:val="001B3016"/>
    <w:rsid w:val="001B401A"/>
    <w:rsid w:val="001B40F9"/>
    <w:rsid w:val="001B4D65"/>
    <w:rsid w:val="001C3F13"/>
    <w:rsid w:val="001C4F81"/>
    <w:rsid w:val="001C51A7"/>
    <w:rsid w:val="001C5F22"/>
    <w:rsid w:val="001C6EDF"/>
    <w:rsid w:val="001D0601"/>
    <w:rsid w:val="001D12C7"/>
    <w:rsid w:val="001D318C"/>
    <w:rsid w:val="001D4C86"/>
    <w:rsid w:val="001D4ED0"/>
    <w:rsid w:val="001D569E"/>
    <w:rsid w:val="001D57A4"/>
    <w:rsid w:val="001D65F1"/>
    <w:rsid w:val="001E09B7"/>
    <w:rsid w:val="001E1413"/>
    <w:rsid w:val="001E164E"/>
    <w:rsid w:val="001E2D75"/>
    <w:rsid w:val="001E3398"/>
    <w:rsid w:val="001E3483"/>
    <w:rsid w:val="001E3E9D"/>
    <w:rsid w:val="001E6A21"/>
    <w:rsid w:val="001F0DAA"/>
    <w:rsid w:val="001F1A8B"/>
    <w:rsid w:val="001F21C5"/>
    <w:rsid w:val="001F3BA2"/>
    <w:rsid w:val="002058E8"/>
    <w:rsid w:val="002100A3"/>
    <w:rsid w:val="002163EC"/>
    <w:rsid w:val="00216F55"/>
    <w:rsid w:val="0021707F"/>
    <w:rsid w:val="00221B53"/>
    <w:rsid w:val="00221EFC"/>
    <w:rsid w:val="0022234A"/>
    <w:rsid w:val="00222EBC"/>
    <w:rsid w:val="00223278"/>
    <w:rsid w:val="002268CA"/>
    <w:rsid w:val="00227FB9"/>
    <w:rsid w:val="00230FB7"/>
    <w:rsid w:val="00231F5A"/>
    <w:rsid w:val="00235C43"/>
    <w:rsid w:val="00236E2B"/>
    <w:rsid w:val="00237522"/>
    <w:rsid w:val="00242921"/>
    <w:rsid w:val="00247FC9"/>
    <w:rsid w:val="002503E5"/>
    <w:rsid w:val="00250EB5"/>
    <w:rsid w:val="002529DF"/>
    <w:rsid w:val="00252A96"/>
    <w:rsid w:val="00253B39"/>
    <w:rsid w:val="00254460"/>
    <w:rsid w:val="00254E09"/>
    <w:rsid w:val="002575DF"/>
    <w:rsid w:val="00257D12"/>
    <w:rsid w:val="00262514"/>
    <w:rsid w:val="002641B3"/>
    <w:rsid w:val="00264A78"/>
    <w:rsid w:val="0026643D"/>
    <w:rsid w:val="00271118"/>
    <w:rsid w:val="0027170F"/>
    <w:rsid w:val="00272BBB"/>
    <w:rsid w:val="00274BE0"/>
    <w:rsid w:val="00275565"/>
    <w:rsid w:val="00275C7F"/>
    <w:rsid w:val="00275F17"/>
    <w:rsid w:val="00276AFC"/>
    <w:rsid w:val="002773DA"/>
    <w:rsid w:val="002800F9"/>
    <w:rsid w:val="00280ED0"/>
    <w:rsid w:val="00281A66"/>
    <w:rsid w:val="002821E4"/>
    <w:rsid w:val="00283384"/>
    <w:rsid w:val="002843F5"/>
    <w:rsid w:val="00284756"/>
    <w:rsid w:val="00285945"/>
    <w:rsid w:val="002862BA"/>
    <w:rsid w:val="002866DE"/>
    <w:rsid w:val="002870C9"/>
    <w:rsid w:val="00292304"/>
    <w:rsid w:val="00294823"/>
    <w:rsid w:val="00294EB0"/>
    <w:rsid w:val="002963CD"/>
    <w:rsid w:val="00297B67"/>
    <w:rsid w:val="00297BA2"/>
    <w:rsid w:val="002A1C65"/>
    <w:rsid w:val="002A2C33"/>
    <w:rsid w:val="002A577A"/>
    <w:rsid w:val="002A63C8"/>
    <w:rsid w:val="002A677B"/>
    <w:rsid w:val="002B05F4"/>
    <w:rsid w:val="002B3CA9"/>
    <w:rsid w:val="002B5429"/>
    <w:rsid w:val="002B56F9"/>
    <w:rsid w:val="002B64B5"/>
    <w:rsid w:val="002B681B"/>
    <w:rsid w:val="002B75A5"/>
    <w:rsid w:val="002B78BB"/>
    <w:rsid w:val="002C0924"/>
    <w:rsid w:val="002C2871"/>
    <w:rsid w:val="002C2D64"/>
    <w:rsid w:val="002C364A"/>
    <w:rsid w:val="002C4163"/>
    <w:rsid w:val="002C526E"/>
    <w:rsid w:val="002D32D9"/>
    <w:rsid w:val="002D4F5D"/>
    <w:rsid w:val="002D648E"/>
    <w:rsid w:val="002D7829"/>
    <w:rsid w:val="002D7A88"/>
    <w:rsid w:val="002E16D8"/>
    <w:rsid w:val="002E3204"/>
    <w:rsid w:val="002E4702"/>
    <w:rsid w:val="002E64A9"/>
    <w:rsid w:val="002E677B"/>
    <w:rsid w:val="002E700C"/>
    <w:rsid w:val="002F0062"/>
    <w:rsid w:val="002F073B"/>
    <w:rsid w:val="002F2D49"/>
    <w:rsid w:val="002F3449"/>
    <w:rsid w:val="002F3D3F"/>
    <w:rsid w:val="00300710"/>
    <w:rsid w:val="00302338"/>
    <w:rsid w:val="003028E0"/>
    <w:rsid w:val="003030B3"/>
    <w:rsid w:val="003039EC"/>
    <w:rsid w:val="003049DB"/>
    <w:rsid w:val="00306A43"/>
    <w:rsid w:val="003075C4"/>
    <w:rsid w:val="00314868"/>
    <w:rsid w:val="00314EB2"/>
    <w:rsid w:val="0031508B"/>
    <w:rsid w:val="00316CC6"/>
    <w:rsid w:val="00317A36"/>
    <w:rsid w:val="00320913"/>
    <w:rsid w:val="00321519"/>
    <w:rsid w:val="00325EC3"/>
    <w:rsid w:val="003307A9"/>
    <w:rsid w:val="00330B80"/>
    <w:rsid w:val="003329F4"/>
    <w:rsid w:val="00334A92"/>
    <w:rsid w:val="00335E3A"/>
    <w:rsid w:val="00336348"/>
    <w:rsid w:val="00337439"/>
    <w:rsid w:val="00341C14"/>
    <w:rsid w:val="00341E42"/>
    <w:rsid w:val="00342050"/>
    <w:rsid w:val="003432EC"/>
    <w:rsid w:val="003434EF"/>
    <w:rsid w:val="00343B12"/>
    <w:rsid w:val="003450EA"/>
    <w:rsid w:val="00345574"/>
    <w:rsid w:val="003464C3"/>
    <w:rsid w:val="003474CF"/>
    <w:rsid w:val="0035075B"/>
    <w:rsid w:val="00350826"/>
    <w:rsid w:val="003532DF"/>
    <w:rsid w:val="00361489"/>
    <w:rsid w:val="0036198E"/>
    <w:rsid w:val="00362F29"/>
    <w:rsid w:val="00363807"/>
    <w:rsid w:val="00366BFE"/>
    <w:rsid w:val="0036719B"/>
    <w:rsid w:val="003679CF"/>
    <w:rsid w:val="00370D65"/>
    <w:rsid w:val="00372A37"/>
    <w:rsid w:val="003743FB"/>
    <w:rsid w:val="00374415"/>
    <w:rsid w:val="003747F7"/>
    <w:rsid w:val="003769C2"/>
    <w:rsid w:val="00377DCA"/>
    <w:rsid w:val="0038011E"/>
    <w:rsid w:val="00383794"/>
    <w:rsid w:val="00383CF7"/>
    <w:rsid w:val="00384B00"/>
    <w:rsid w:val="0038768F"/>
    <w:rsid w:val="00390CA9"/>
    <w:rsid w:val="00392971"/>
    <w:rsid w:val="00393633"/>
    <w:rsid w:val="00394F39"/>
    <w:rsid w:val="0039557D"/>
    <w:rsid w:val="00396110"/>
    <w:rsid w:val="003A0C44"/>
    <w:rsid w:val="003A1329"/>
    <w:rsid w:val="003A5A3D"/>
    <w:rsid w:val="003A6717"/>
    <w:rsid w:val="003B1407"/>
    <w:rsid w:val="003B3BE4"/>
    <w:rsid w:val="003B5E77"/>
    <w:rsid w:val="003C0ECC"/>
    <w:rsid w:val="003C35EA"/>
    <w:rsid w:val="003C4621"/>
    <w:rsid w:val="003C5D8B"/>
    <w:rsid w:val="003C7062"/>
    <w:rsid w:val="003C789C"/>
    <w:rsid w:val="003C7C18"/>
    <w:rsid w:val="003D10EE"/>
    <w:rsid w:val="003D21BB"/>
    <w:rsid w:val="003D2BC4"/>
    <w:rsid w:val="003D4D42"/>
    <w:rsid w:val="003E052C"/>
    <w:rsid w:val="003E3E63"/>
    <w:rsid w:val="003E5CA6"/>
    <w:rsid w:val="003E5F5E"/>
    <w:rsid w:val="003E7D3E"/>
    <w:rsid w:val="003F0A21"/>
    <w:rsid w:val="003F14CA"/>
    <w:rsid w:val="003F18CE"/>
    <w:rsid w:val="003F6225"/>
    <w:rsid w:val="003F7361"/>
    <w:rsid w:val="00400245"/>
    <w:rsid w:val="004004B7"/>
    <w:rsid w:val="004013B7"/>
    <w:rsid w:val="00401A22"/>
    <w:rsid w:val="00402222"/>
    <w:rsid w:val="00402E82"/>
    <w:rsid w:val="004037D0"/>
    <w:rsid w:val="00404F7E"/>
    <w:rsid w:val="00407493"/>
    <w:rsid w:val="00413638"/>
    <w:rsid w:val="00413D84"/>
    <w:rsid w:val="0041437A"/>
    <w:rsid w:val="00415B13"/>
    <w:rsid w:val="00416DFD"/>
    <w:rsid w:val="00417655"/>
    <w:rsid w:val="00417675"/>
    <w:rsid w:val="00421CB2"/>
    <w:rsid w:val="00423199"/>
    <w:rsid w:val="00423806"/>
    <w:rsid w:val="004238E2"/>
    <w:rsid w:val="0042734D"/>
    <w:rsid w:val="00427CC1"/>
    <w:rsid w:val="00430286"/>
    <w:rsid w:val="004304FF"/>
    <w:rsid w:val="00431F2B"/>
    <w:rsid w:val="004329D8"/>
    <w:rsid w:val="00433568"/>
    <w:rsid w:val="0043483D"/>
    <w:rsid w:val="0043560B"/>
    <w:rsid w:val="004357D1"/>
    <w:rsid w:val="00435F07"/>
    <w:rsid w:val="0043694E"/>
    <w:rsid w:val="0044216A"/>
    <w:rsid w:val="00443643"/>
    <w:rsid w:val="00443891"/>
    <w:rsid w:val="004464B5"/>
    <w:rsid w:val="00446DB1"/>
    <w:rsid w:val="004479CA"/>
    <w:rsid w:val="0045183C"/>
    <w:rsid w:val="00453BC1"/>
    <w:rsid w:val="00455DA0"/>
    <w:rsid w:val="004565D6"/>
    <w:rsid w:val="00457CA4"/>
    <w:rsid w:val="00460745"/>
    <w:rsid w:val="00461508"/>
    <w:rsid w:val="0046176D"/>
    <w:rsid w:val="004619C6"/>
    <w:rsid w:val="00461BD8"/>
    <w:rsid w:val="0046202A"/>
    <w:rsid w:val="00463464"/>
    <w:rsid w:val="00467D23"/>
    <w:rsid w:val="00470BE1"/>
    <w:rsid w:val="00471C95"/>
    <w:rsid w:val="00472F78"/>
    <w:rsid w:val="0047333C"/>
    <w:rsid w:val="00473EFA"/>
    <w:rsid w:val="00473F2A"/>
    <w:rsid w:val="004742B5"/>
    <w:rsid w:val="00474415"/>
    <w:rsid w:val="0047559B"/>
    <w:rsid w:val="00475E60"/>
    <w:rsid w:val="00483C9D"/>
    <w:rsid w:val="00485868"/>
    <w:rsid w:val="0048743D"/>
    <w:rsid w:val="00490A5A"/>
    <w:rsid w:val="00492CB7"/>
    <w:rsid w:val="004943F5"/>
    <w:rsid w:val="00494F41"/>
    <w:rsid w:val="004963D8"/>
    <w:rsid w:val="00496B87"/>
    <w:rsid w:val="00497008"/>
    <w:rsid w:val="004A07F3"/>
    <w:rsid w:val="004A1ACB"/>
    <w:rsid w:val="004A39CA"/>
    <w:rsid w:val="004A4598"/>
    <w:rsid w:val="004A616C"/>
    <w:rsid w:val="004A65A3"/>
    <w:rsid w:val="004A6853"/>
    <w:rsid w:val="004B0181"/>
    <w:rsid w:val="004B392A"/>
    <w:rsid w:val="004B48FE"/>
    <w:rsid w:val="004B6196"/>
    <w:rsid w:val="004B63B4"/>
    <w:rsid w:val="004B63CE"/>
    <w:rsid w:val="004B6E31"/>
    <w:rsid w:val="004B6F47"/>
    <w:rsid w:val="004C24BA"/>
    <w:rsid w:val="004C2C58"/>
    <w:rsid w:val="004C2D2C"/>
    <w:rsid w:val="004C3248"/>
    <w:rsid w:val="004C35A3"/>
    <w:rsid w:val="004C510C"/>
    <w:rsid w:val="004D1816"/>
    <w:rsid w:val="004D270A"/>
    <w:rsid w:val="004D3289"/>
    <w:rsid w:val="004D3712"/>
    <w:rsid w:val="004D3D24"/>
    <w:rsid w:val="004D3E45"/>
    <w:rsid w:val="004D4AA8"/>
    <w:rsid w:val="004D50A3"/>
    <w:rsid w:val="004D5624"/>
    <w:rsid w:val="004D63D5"/>
    <w:rsid w:val="004E063E"/>
    <w:rsid w:val="004E0966"/>
    <w:rsid w:val="004E1B36"/>
    <w:rsid w:val="004E1C7F"/>
    <w:rsid w:val="004E60D1"/>
    <w:rsid w:val="004E7123"/>
    <w:rsid w:val="004F1B20"/>
    <w:rsid w:val="004F5475"/>
    <w:rsid w:val="004F7B8A"/>
    <w:rsid w:val="00501CBF"/>
    <w:rsid w:val="00503D40"/>
    <w:rsid w:val="00506EFB"/>
    <w:rsid w:val="00507281"/>
    <w:rsid w:val="00510041"/>
    <w:rsid w:val="00510F6F"/>
    <w:rsid w:val="0051101B"/>
    <w:rsid w:val="00512721"/>
    <w:rsid w:val="00512DF8"/>
    <w:rsid w:val="00513772"/>
    <w:rsid w:val="005149A3"/>
    <w:rsid w:val="00515987"/>
    <w:rsid w:val="00516BCF"/>
    <w:rsid w:val="00521B64"/>
    <w:rsid w:val="005231E4"/>
    <w:rsid w:val="00524776"/>
    <w:rsid w:val="00525ACD"/>
    <w:rsid w:val="00525D4A"/>
    <w:rsid w:val="00526455"/>
    <w:rsid w:val="00526A48"/>
    <w:rsid w:val="00530567"/>
    <w:rsid w:val="00530D20"/>
    <w:rsid w:val="00530E6D"/>
    <w:rsid w:val="00530E99"/>
    <w:rsid w:val="00531197"/>
    <w:rsid w:val="00532D5D"/>
    <w:rsid w:val="005339EE"/>
    <w:rsid w:val="00534290"/>
    <w:rsid w:val="0053539A"/>
    <w:rsid w:val="00535656"/>
    <w:rsid w:val="00535C3F"/>
    <w:rsid w:val="00536915"/>
    <w:rsid w:val="00537B65"/>
    <w:rsid w:val="00540ACA"/>
    <w:rsid w:val="00541374"/>
    <w:rsid w:val="00542BF5"/>
    <w:rsid w:val="00543279"/>
    <w:rsid w:val="0054353F"/>
    <w:rsid w:val="0054375C"/>
    <w:rsid w:val="0055001B"/>
    <w:rsid w:val="005501AC"/>
    <w:rsid w:val="00552CAE"/>
    <w:rsid w:val="00553069"/>
    <w:rsid w:val="00554AD1"/>
    <w:rsid w:val="00557C21"/>
    <w:rsid w:val="00561E90"/>
    <w:rsid w:val="0056316A"/>
    <w:rsid w:val="005635D6"/>
    <w:rsid w:val="005650A3"/>
    <w:rsid w:val="005666E8"/>
    <w:rsid w:val="0057189A"/>
    <w:rsid w:val="005731D1"/>
    <w:rsid w:val="005735FA"/>
    <w:rsid w:val="00577E8A"/>
    <w:rsid w:val="00580659"/>
    <w:rsid w:val="00580EE4"/>
    <w:rsid w:val="00580FDC"/>
    <w:rsid w:val="005825B2"/>
    <w:rsid w:val="00585512"/>
    <w:rsid w:val="00586560"/>
    <w:rsid w:val="00591471"/>
    <w:rsid w:val="00591763"/>
    <w:rsid w:val="00591C1D"/>
    <w:rsid w:val="00591E58"/>
    <w:rsid w:val="00592A22"/>
    <w:rsid w:val="00592CE4"/>
    <w:rsid w:val="00594014"/>
    <w:rsid w:val="00594177"/>
    <w:rsid w:val="00594FCC"/>
    <w:rsid w:val="00596789"/>
    <w:rsid w:val="00596B37"/>
    <w:rsid w:val="005A01EC"/>
    <w:rsid w:val="005A07E2"/>
    <w:rsid w:val="005A07F3"/>
    <w:rsid w:val="005A171A"/>
    <w:rsid w:val="005A17CB"/>
    <w:rsid w:val="005A2E56"/>
    <w:rsid w:val="005A4905"/>
    <w:rsid w:val="005A5C99"/>
    <w:rsid w:val="005A6D06"/>
    <w:rsid w:val="005A72F9"/>
    <w:rsid w:val="005A79CA"/>
    <w:rsid w:val="005B4EEA"/>
    <w:rsid w:val="005B556D"/>
    <w:rsid w:val="005C156D"/>
    <w:rsid w:val="005C244A"/>
    <w:rsid w:val="005C3232"/>
    <w:rsid w:val="005C42D7"/>
    <w:rsid w:val="005C5EF3"/>
    <w:rsid w:val="005C658A"/>
    <w:rsid w:val="005C6C7F"/>
    <w:rsid w:val="005C73ED"/>
    <w:rsid w:val="005D0DD9"/>
    <w:rsid w:val="005D192D"/>
    <w:rsid w:val="005D5AE1"/>
    <w:rsid w:val="005D792B"/>
    <w:rsid w:val="005E3E3E"/>
    <w:rsid w:val="005E4070"/>
    <w:rsid w:val="005E5EB1"/>
    <w:rsid w:val="005E79B5"/>
    <w:rsid w:val="005F4AFB"/>
    <w:rsid w:val="005F5E12"/>
    <w:rsid w:val="005F6A3F"/>
    <w:rsid w:val="005F6C09"/>
    <w:rsid w:val="005F7254"/>
    <w:rsid w:val="00605D0E"/>
    <w:rsid w:val="00606A4E"/>
    <w:rsid w:val="00606B86"/>
    <w:rsid w:val="00607B2E"/>
    <w:rsid w:val="00613B8C"/>
    <w:rsid w:val="00615444"/>
    <w:rsid w:val="00615775"/>
    <w:rsid w:val="00617EE5"/>
    <w:rsid w:val="006211D5"/>
    <w:rsid w:val="00624D2D"/>
    <w:rsid w:val="00625CD2"/>
    <w:rsid w:val="00625CEA"/>
    <w:rsid w:val="006261A1"/>
    <w:rsid w:val="00627396"/>
    <w:rsid w:val="006316E3"/>
    <w:rsid w:val="00631FFA"/>
    <w:rsid w:val="00632115"/>
    <w:rsid w:val="00633243"/>
    <w:rsid w:val="00633AED"/>
    <w:rsid w:val="00633EE6"/>
    <w:rsid w:val="0063507E"/>
    <w:rsid w:val="00635C65"/>
    <w:rsid w:val="006362D7"/>
    <w:rsid w:val="006379DA"/>
    <w:rsid w:val="00642ACC"/>
    <w:rsid w:val="006442F5"/>
    <w:rsid w:val="00645C4A"/>
    <w:rsid w:val="00645E72"/>
    <w:rsid w:val="006475E9"/>
    <w:rsid w:val="00650E9E"/>
    <w:rsid w:val="00652D49"/>
    <w:rsid w:val="00653374"/>
    <w:rsid w:val="00654A9C"/>
    <w:rsid w:val="0065654A"/>
    <w:rsid w:val="00657030"/>
    <w:rsid w:val="00657195"/>
    <w:rsid w:val="006601EC"/>
    <w:rsid w:val="0066040B"/>
    <w:rsid w:val="00663C37"/>
    <w:rsid w:val="00664101"/>
    <w:rsid w:val="0066545C"/>
    <w:rsid w:val="006658F3"/>
    <w:rsid w:val="0066649B"/>
    <w:rsid w:val="00671709"/>
    <w:rsid w:val="00673887"/>
    <w:rsid w:val="006740E5"/>
    <w:rsid w:val="00674339"/>
    <w:rsid w:val="006746E1"/>
    <w:rsid w:val="00676A2F"/>
    <w:rsid w:val="006776F9"/>
    <w:rsid w:val="00680853"/>
    <w:rsid w:val="006822E7"/>
    <w:rsid w:val="00682358"/>
    <w:rsid w:val="006838F8"/>
    <w:rsid w:val="00683B24"/>
    <w:rsid w:val="00684CA5"/>
    <w:rsid w:val="00692321"/>
    <w:rsid w:val="00692DDD"/>
    <w:rsid w:val="00692FAD"/>
    <w:rsid w:val="00693183"/>
    <w:rsid w:val="00694737"/>
    <w:rsid w:val="00694E46"/>
    <w:rsid w:val="0069521C"/>
    <w:rsid w:val="00696362"/>
    <w:rsid w:val="006A3178"/>
    <w:rsid w:val="006A3E1A"/>
    <w:rsid w:val="006A5592"/>
    <w:rsid w:val="006A56AC"/>
    <w:rsid w:val="006A658E"/>
    <w:rsid w:val="006A7633"/>
    <w:rsid w:val="006B0F2F"/>
    <w:rsid w:val="006B24CD"/>
    <w:rsid w:val="006B2D04"/>
    <w:rsid w:val="006B35DA"/>
    <w:rsid w:val="006B7241"/>
    <w:rsid w:val="006B7E76"/>
    <w:rsid w:val="006C1E67"/>
    <w:rsid w:val="006C2B07"/>
    <w:rsid w:val="006C421B"/>
    <w:rsid w:val="006C503D"/>
    <w:rsid w:val="006C5FDA"/>
    <w:rsid w:val="006C7443"/>
    <w:rsid w:val="006D0B1B"/>
    <w:rsid w:val="006D2C7B"/>
    <w:rsid w:val="006D3937"/>
    <w:rsid w:val="006D4AE4"/>
    <w:rsid w:val="006E031D"/>
    <w:rsid w:val="006E4495"/>
    <w:rsid w:val="006E49E1"/>
    <w:rsid w:val="006E4F27"/>
    <w:rsid w:val="006E5612"/>
    <w:rsid w:val="006E68D2"/>
    <w:rsid w:val="006E7F75"/>
    <w:rsid w:val="006F0DF8"/>
    <w:rsid w:val="006F2B2B"/>
    <w:rsid w:val="006F3E7C"/>
    <w:rsid w:val="006F68AA"/>
    <w:rsid w:val="006F6AAC"/>
    <w:rsid w:val="006F6C66"/>
    <w:rsid w:val="006F7390"/>
    <w:rsid w:val="00706915"/>
    <w:rsid w:val="00707336"/>
    <w:rsid w:val="00711002"/>
    <w:rsid w:val="00711AC5"/>
    <w:rsid w:val="00711CE6"/>
    <w:rsid w:val="00712E21"/>
    <w:rsid w:val="00712E96"/>
    <w:rsid w:val="0072099A"/>
    <w:rsid w:val="00723E2A"/>
    <w:rsid w:val="00724776"/>
    <w:rsid w:val="00725B30"/>
    <w:rsid w:val="00730B48"/>
    <w:rsid w:val="00730B51"/>
    <w:rsid w:val="00734BD6"/>
    <w:rsid w:val="00735211"/>
    <w:rsid w:val="00741E68"/>
    <w:rsid w:val="0074293E"/>
    <w:rsid w:val="00747C4C"/>
    <w:rsid w:val="00750812"/>
    <w:rsid w:val="00751DE7"/>
    <w:rsid w:val="007534D0"/>
    <w:rsid w:val="0075483E"/>
    <w:rsid w:val="0075577B"/>
    <w:rsid w:val="00756139"/>
    <w:rsid w:val="00757462"/>
    <w:rsid w:val="00760CC8"/>
    <w:rsid w:val="007618F5"/>
    <w:rsid w:val="00763455"/>
    <w:rsid w:val="0076717D"/>
    <w:rsid w:val="00767B08"/>
    <w:rsid w:val="00770037"/>
    <w:rsid w:val="00770C3D"/>
    <w:rsid w:val="0077240A"/>
    <w:rsid w:val="007726C7"/>
    <w:rsid w:val="00775435"/>
    <w:rsid w:val="007767AA"/>
    <w:rsid w:val="00777E9B"/>
    <w:rsid w:val="00777F20"/>
    <w:rsid w:val="007823C0"/>
    <w:rsid w:val="00783D7A"/>
    <w:rsid w:val="00784540"/>
    <w:rsid w:val="007862C1"/>
    <w:rsid w:val="00787E83"/>
    <w:rsid w:val="0079050C"/>
    <w:rsid w:val="00792A90"/>
    <w:rsid w:val="00794058"/>
    <w:rsid w:val="00797C1E"/>
    <w:rsid w:val="007A06D6"/>
    <w:rsid w:val="007A0E4D"/>
    <w:rsid w:val="007A13B2"/>
    <w:rsid w:val="007A1848"/>
    <w:rsid w:val="007A1F9B"/>
    <w:rsid w:val="007A36A8"/>
    <w:rsid w:val="007A3719"/>
    <w:rsid w:val="007A450B"/>
    <w:rsid w:val="007A540F"/>
    <w:rsid w:val="007A5660"/>
    <w:rsid w:val="007A5F80"/>
    <w:rsid w:val="007A7FD2"/>
    <w:rsid w:val="007B446B"/>
    <w:rsid w:val="007B4849"/>
    <w:rsid w:val="007B58DD"/>
    <w:rsid w:val="007B6918"/>
    <w:rsid w:val="007B778A"/>
    <w:rsid w:val="007C2A6B"/>
    <w:rsid w:val="007C46E3"/>
    <w:rsid w:val="007C49C5"/>
    <w:rsid w:val="007C4B2C"/>
    <w:rsid w:val="007C5911"/>
    <w:rsid w:val="007C5B2E"/>
    <w:rsid w:val="007C6024"/>
    <w:rsid w:val="007D07E0"/>
    <w:rsid w:val="007D1E2A"/>
    <w:rsid w:val="007D346D"/>
    <w:rsid w:val="007D6A00"/>
    <w:rsid w:val="007D6A40"/>
    <w:rsid w:val="007D6BCC"/>
    <w:rsid w:val="007D6CBC"/>
    <w:rsid w:val="007E26A1"/>
    <w:rsid w:val="007E52D9"/>
    <w:rsid w:val="007E70C9"/>
    <w:rsid w:val="007F1226"/>
    <w:rsid w:val="007F3276"/>
    <w:rsid w:val="007F416E"/>
    <w:rsid w:val="007F6F4B"/>
    <w:rsid w:val="00800E82"/>
    <w:rsid w:val="0080490D"/>
    <w:rsid w:val="008051F5"/>
    <w:rsid w:val="0080606D"/>
    <w:rsid w:val="00812947"/>
    <w:rsid w:val="00812EB2"/>
    <w:rsid w:val="00814549"/>
    <w:rsid w:val="0081510D"/>
    <w:rsid w:val="008152AC"/>
    <w:rsid w:val="0081725F"/>
    <w:rsid w:val="00820123"/>
    <w:rsid w:val="008201C7"/>
    <w:rsid w:val="00820B40"/>
    <w:rsid w:val="008234A5"/>
    <w:rsid w:val="00823BCE"/>
    <w:rsid w:val="008243FE"/>
    <w:rsid w:val="0082602E"/>
    <w:rsid w:val="0082629A"/>
    <w:rsid w:val="00830248"/>
    <w:rsid w:val="00830549"/>
    <w:rsid w:val="0083177E"/>
    <w:rsid w:val="008317EF"/>
    <w:rsid w:val="008327AD"/>
    <w:rsid w:val="00832977"/>
    <w:rsid w:val="00834FA2"/>
    <w:rsid w:val="00836302"/>
    <w:rsid w:val="00840B8F"/>
    <w:rsid w:val="00841C6B"/>
    <w:rsid w:val="008500D0"/>
    <w:rsid w:val="008517CE"/>
    <w:rsid w:val="0085264E"/>
    <w:rsid w:val="00852F86"/>
    <w:rsid w:val="00854133"/>
    <w:rsid w:val="00855AA4"/>
    <w:rsid w:val="0085734D"/>
    <w:rsid w:val="0086041A"/>
    <w:rsid w:val="0086143B"/>
    <w:rsid w:val="008633DE"/>
    <w:rsid w:val="008650BE"/>
    <w:rsid w:val="00865554"/>
    <w:rsid w:val="00865566"/>
    <w:rsid w:val="008708D1"/>
    <w:rsid w:val="00871D37"/>
    <w:rsid w:val="0087284F"/>
    <w:rsid w:val="00875069"/>
    <w:rsid w:val="008763CA"/>
    <w:rsid w:val="0087777B"/>
    <w:rsid w:val="00880F5D"/>
    <w:rsid w:val="00881D66"/>
    <w:rsid w:val="00882CE7"/>
    <w:rsid w:val="00882E66"/>
    <w:rsid w:val="0088469B"/>
    <w:rsid w:val="008856E8"/>
    <w:rsid w:val="00885BC4"/>
    <w:rsid w:val="00891872"/>
    <w:rsid w:val="00893C13"/>
    <w:rsid w:val="00895515"/>
    <w:rsid w:val="0089570F"/>
    <w:rsid w:val="008A1339"/>
    <w:rsid w:val="008A5A20"/>
    <w:rsid w:val="008B1A47"/>
    <w:rsid w:val="008B3EDD"/>
    <w:rsid w:val="008B71FF"/>
    <w:rsid w:val="008C0205"/>
    <w:rsid w:val="008C0B7B"/>
    <w:rsid w:val="008C19C5"/>
    <w:rsid w:val="008C3A68"/>
    <w:rsid w:val="008C4157"/>
    <w:rsid w:val="008C4587"/>
    <w:rsid w:val="008C521D"/>
    <w:rsid w:val="008D01AA"/>
    <w:rsid w:val="008D29E4"/>
    <w:rsid w:val="008D2A3A"/>
    <w:rsid w:val="008D32B7"/>
    <w:rsid w:val="008D39EE"/>
    <w:rsid w:val="008D6DEA"/>
    <w:rsid w:val="008D72AC"/>
    <w:rsid w:val="008E111D"/>
    <w:rsid w:val="008E500D"/>
    <w:rsid w:val="008E5944"/>
    <w:rsid w:val="008E5C27"/>
    <w:rsid w:val="008E7660"/>
    <w:rsid w:val="008F019C"/>
    <w:rsid w:val="008F0565"/>
    <w:rsid w:val="008F259A"/>
    <w:rsid w:val="008F4213"/>
    <w:rsid w:val="008F6288"/>
    <w:rsid w:val="0090272A"/>
    <w:rsid w:val="00902ED7"/>
    <w:rsid w:val="0090560E"/>
    <w:rsid w:val="00905654"/>
    <w:rsid w:val="009063A1"/>
    <w:rsid w:val="00907C30"/>
    <w:rsid w:val="00910D63"/>
    <w:rsid w:val="00912426"/>
    <w:rsid w:val="009128F4"/>
    <w:rsid w:val="0091384F"/>
    <w:rsid w:val="009161AD"/>
    <w:rsid w:val="00916689"/>
    <w:rsid w:val="00916C8D"/>
    <w:rsid w:val="0091713B"/>
    <w:rsid w:val="009175E8"/>
    <w:rsid w:val="0091791A"/>
    <w:rsid w:val="009213D2"/>
    <w:rsid w:val="009227AA"/>
    <w:rsid w:val="00923BE8"/>
    <w:rsid w:val="00924A25"/>
    <w:rsid w:val="00925408"/>
    <w:rsid w:val="00926C6F"/>
    <w:rsid w:val="00926D0F"/>
    <w:rsid w:val="00930534"/>
    <w:rsid w:val="009306BA"/>
    <w:rsid w:val="009306DF"/>
    <w:rsid w:val="0093104A"/>
    <w:rsid w:val="00933C08"/>
    <w:rsid w:val="00934689"/>
    <w:rsid w:val="00936FBB"/>
    <w:rsid w:val="00937396"/>
    <w:rsid w:val="009405D2"/>
    <w:rsid w:val="0094220B"/>
    <w:rsid w:val="00942AE9"/>
    <w:rsid w:val="00947FC0"/>
    <w:rsid w:val="00950B63"/>
    <w:rsid w:val="00951720"/>
    <w:rsid w:val="00953242"/>
    <w:rsid w:val="00953CE9"/>
    <w:rsid w:val="0095691D"/>
    <w:rsid w:val="00957E00"/>
    <w:rsid w:val="009605C3"/>
    <w:rsid w:val="009639A0"/>
    <w:rsid w:val="009660B2"/>
    <w:rsid w:val="00966AB6"/>
    <w:rsid w:val="0096780B"/>
    <w:rsid w:val="0096786A"/>
    <w:rsid w:val="00971AA7"/>
    <w:rsid w:val="009747A8"/>
    <w:rsid w:val="00975FBA"/>
    <w:rsid w:val="00976410"/>
    <w:rsid w:val="00977BAA"/>
    <w:rsid w:val="00980C00"/>
    <w:rsid w:val="0098178D"/>
    <w:rsid w:val="00982740"/>
    <w:rsid w:val="00982DB9"/>
    <w:rsid w:val="009830CD"/>
    <w:rsid w:val="0098659E"/>
    <w:rsid w:val="00990E71"/>
    <w:rsid w:val="00991A44"/>
    <w:rsid w:val="00992031"/>
    <w:rsid w:val="00992261"/>
    <w:rsid w:val="00992909"/>
    <w:rsid w:val="00994408"/>
    <w:rsid w:val="00994F71"/>
    <w:rsid w:val="009A0678"/>
    <w:rsid w:val="009A06B1"/>
    <w:rsid w:val="009A1A4E"/>
    <w:rsid w:val="009A532A"/>
    <w:rsid w:val="009A5488"/>
    <w:rsid w:val="009B115A"/>
    <w:rsid w:val="009B1F6F"/>
    <w:rsid w:val="009B70C1"/>
    <w:rsid w:val="009C396F"/>
    <w:rsid w:val="009C4DB5"/>
    <w:rsid w:val="009C530E"/>
    <w:rsid w:val="009D1631"/>
    <w:rsid w:val="009D3F7E"/>
    <w:rsid w:val="009D4341"/>
    <w:rsid w:val="009D5E61"/>
    <w:rsid w:val="009D6A08"/>
    <w:rsid w:val="009D7187"/>
    <w:rsid w:val="009E16D9"/>
    <w:rsid w:val="009E2699"/>
    <w:rsid w:val="009E5A3A"/>
    <w:rsid w:val="009E5EAB"/>
    <w:rsid w:val="009F0CD5"/>
    <w:rsid w:val="009F1BBE"/>
    <w:rsid w:val="009F1C51"/>
    <w:rsid w:val="009F2870"/>
    <w:rsid w:val="009F2D58"/>
    <w:rsid w:val="009F4D23"/>
    <w:rsid w:val="00A02AEF"/>
    <w:rsid w:val="00A03C11"/>
    <w:rsid w:val="00A050BE"/>
    <w:rsid w:val="00A0642F"/>
    <w:rsid w:val="00A10981"/>
    <w:rsid w:val="00A12BEE"/>
    <w:rsid w:val="00A13908"/>
    <w:rsid w:val="00A15A7F"/>
    <w:rsid w:val="00A171AF"/>
    <w:rsid w:val="00A1797B"/>
    <w:rsid w:val="00A20530"/>
    <w:rsid w:val="00A2061D"/>
    <w:rsid w:val="00A22908"/>
    <w:rsid w:val="00A24109"/>
    <w:rsid w:val="00A24508"/>
    <w:rsid w:val="00A2463E"/>
    <w:rsid w:val="00A2476F"/>
    <w:rsid w:val="00A2506D"/>
    <w:rsid w:val="00A25776"/>
    <w:rsid w:val="00A26226"/>
    <w:rsid w:val="00A27B8D"/>
    <w:rsid w:val="00A30034"/>
    <w:rsid w:val="00A301BA"/>
    <w:rsid w:val="00A3154D"/>
    <w:rsid w:val="00A320D6"/>
    <w:rsid w:val="00A32610"/>
    <w:rsid w:val="00A32DD7"/>
    <w:rsid w:val="00A33B83"/>
    <w:rsid w:val="00A34872"/>
    <w:rsid w:val="00A4021B"/>
    <w:rsid w:val="00A40C47"/>
    <w:rsid w:val="00A441C6"/>
    <w:rsid w:val="00A4470C"/>
    <w:rsid w:val="00A4491A"/>
    <w:rsid w:val="00A44DE2"/>
    <w:rsid w:val="00A50C4B"/>
    <w:rsid w:val="00A51AAD"/>
    <w:rsid w:val="00A52862"/>
    <w:rsid w:val="00A52E7F"/>
    <w:rsid w:val="00A53AB0"/>
    <w:rsid w:val="00A567AD"/>
    <w:rsid w:val="00A576D9"/>
    <w:rsid w:val="00A57882"/>
    <w:rsid w:val="00A61822"/>
    <w:rsid w:val="00A6293D"/>
    <w:rsid w:val="00A62E1D"/>
    <w:rsid w:val="00A649DD"/>
    <w:rsid w:val="00A64FB5"/>
    <w:rsid w:val="00A65015"/>
    <w:rsid w:val="00A67334"/>
    <w:rsid w:val="00A7248A"/>
    <w:rsid w:val="00A72C30"/>
    <w:rsid w:val="00A80E0B"/>
    <w:rsid w:val="00A81C19"/>
    <w:rsid w:val="00A85641"/>
    <w:rsid w:val="00A87713"/>
    <w:rsid w:val="00A879BB"/>
    <w:rsid w:val="00A87CF5"/>
    <w:rsid w:val="00A91179"/>
    <w:rsid w:val="00A91A4C"/>
    <w:rsid w:val="00A924BB"/>
    <w:rsid w:val="00A92ACD"/>
    <w:rsid w:val="00A944FD"/>
    <w:rsid w:val="00AA271C"/>
    <w:rsid w:val="00AA3983"/>
    <w:rsid w:val="00AB01DE"/>
    <w:rsid w:val="00AB2732"/>
    <w:rsid w:val="00AB2AD7"/>
    <w:rsid w:val="00AB4297"/>
    <w:rsid w:val="00AB5F87"/>
    <w:rsid w:val="00AB650B"/>
    <w:rsid w:val="00AB6996"/>
    <w:rsid w:val="00AB73D4"/>
    <w:rsid w:val="00AB7F8F"/>
    <w:rsid w:val="00AC00D0"/>
    <w:rsid w:val="00AC12B5"/>
    <w:rsid w:val="00AC2FB7"/>
    <w:rsid w:val="00AC3CD0"/>
    <w:rsid w:val="00AC468F"/>
    <w:rsid w:val="00AC5575"/>
    <w:rsid w:val="00AD027C"/>
    <w:rsid w:val="00AD0C66"/>
    <w:rsid w:val="00AD0F95"/>
    <w:rsid w:val="00AD4383"/>
    <w:rsid w:val="00AD7DB7"/>
    <w:rsid w:val="00AE14EE"/>
    <w:rsid w:val="00AE19EA"/>
    <w:rsid w:val="00AE20D7"/>
    <w:rsid w:val="00AE5AD5"/>
    <w:rsid w:val="00AE6A60"/>
    <w:rsid w:val="00AE7B8E"/>
    <w:rsid w:val="00AF16E0"/>
    <w:rsid w:val="00AF23F3"/>
    <w:rsid w:val="00AF2E35"/>
    <w:rsid w:val="00AF4129"/>
    <w:rsid w:val="00AF6753"/>
    <w:rsid w:val="00B0083F"/>
    <w:rsid w:val="00B01B5B"/>
    <w:rsid w:val="00B02849"/>
    <w:rsid w:val="00B04C64"/>
    <w:rsid w:val="00B05CD5"/>
    <w:rsid w:val="00B0609F"/>
    <w:rsid w:val="00B11AED"/>
    <w:rsid w:val="00B11DF3"/>
    <w:rsid w:val="00B14F89"/>
    <w:rsid w:val="00B2168B"/>
    <w:rsid w:val="00B22B17"/>
    <w:rsid w:val="00B244D5"/>
    <w:rsid w:val="00B24910"/>
    <w:rsid w:val="00B24BE0"/>
    <w:rsid w:val="00B25651"/>
    <w:rsid w:val="00B2656E"/>
    <w:rsid w:val="00B268BC"/>
    <w:rsid w:val="00B26E65"/>
    <w:rsid w:val="00B272A0"/>
    <w:rsid w:val="00B27506"/>
    <w:rsid w:val="00B325CB"/>
    <w:rsid w:val="00B3280B"/>
    <w:rsid w:val="00B32E4F"/>
    <w:rsid w:val="00B33D1B"/>
    <w:rsid w:val="00B350A9"/>
    <w:rsid w:val="00B35451"/>
    <w:rsid w:val="00B36268"/>
    <w:rsid w:val="00B45B52"/>
    <w:rsid w:val="00B4659C"/>
    <w:rsid w:val="00B5140A"/>
    <w:rsid w:val="00B524C6"/>
    <w:rsid w:val="00B52780"/>
    <w:rsid w:val="00B52DF7"/>
    <w:rsid w:val="00B532D9"/>
    <w:rsid w:val="00B60999"/>
    <w:rsid w:val="00B60F5B"/>
    <w:rsid w:val="00B61C06"/>
    <w:rsid w:val="00B63EEE"/>
    <w:rsid w:val="00B64E43"/>
    <w:rsid w:val="00B64EAE"/>
    <w:rsid w:val="00B65A62"/>
    <w:rsid w:val="00B72A2A"/>
    <w:rsid w:val="00B74602"/>
    <w:rsid w:val="00B756F6"/>
    <w:rsid w:val="00B816B5"/>
    <w:rsid w:val="00B82109"/>
    <w:rsid w:val="00B822E9"/>
    <w:rsid w:val="00B82D1C"/>
    <w:rsid w:val="00B830B7"/>
    <w:rsid w:val="00B8380A"/>
    <w:rsid w:val="00B83CBD"/>
    <w:rsid w:val="00B90907"/>
    <w:rsid w:val="00B90D71"/>
    <w:rsid w:val="00B95AB8"/>
    <w:rsid w:val="00BA03F1"/>
    <w:rsid w:val="00BA1EDE"/>
    <w:rsid w:val="00BA26C4"/>
    <w:rsid w:val="00BA362E"/>
    <w:rsid w:val="00BA3D87"/>
    <w:rsid w:val="00BA746C"/>
    <w:rsid w:val="00BA76EC"/>
    <w:rsid w:val="00BB05CC"/>
    <w:rsid w:val="00BB0C73"/>
    <w:rsid w:val="00BB4D00"/>
    <w:rsid w:val="00BB54D9"/>
    <w:rsid w:val="00BB690A"/>
    <w:rsid w:val="00BB6A45"/>
    <w:rsid w:val="00BC0646"/>
    <w:rsid w:val="00BC2412"/>
    <w:rsid w:val="00BC330E"/>
    <w:rsid w:val="00BC3F36"/>
    <w:rsid w:val="00BC547D"/>
    <w:rsid w:val="00BC6823"/>
    <w:rsid w:val="00BD027A"/>
    <w:rsid w:val="00BD2474"/>
    <w:rsid w:val="00BD312B"/>
    <w:rsid w:val="00BD5156"/>
    <w:rsid w:val="00BD6596"/>
    <w:rsid w:val="00BE5910"/>
    <w:rsid w:val="00BE693D"/>
    <w:rsid w:val="00BE7014"/>
    <w:rsid w:val="00BE7B28"/>
    <w:rsid w:val="00BF4D66"/>
    <w:rsid w:val="00BF515E"/>
    <w:rsid w:val="00BF705D"/>
    <w:rsid w:val="00BF7F92"/>
    <w:rsid w:val="00C00175"/>
    <w:rsid w:val="00C00FEB"/>
    <w:rsid w:val="00C01B2F"/>
    <w:rsid w:val="00C02DCF"/>
    <w:rsid w:val="00C046AB"/>
    <w:rsid w:val="00C04B05"/>
    <w:rsid w:val="00C05A77"/>
    <w:rsid w:val="00C06474"/>
    <w:rsid w:val="00C06BD0"/>
    <w:rsid w:val="00C07524"/>
    <w:rsid w:val="00C07F27"/>
    <w:rsid w:val="00C17D00"/>
    <w:rsid w:val="00C218AB"/>
    <w:rsid w:val="00C225D9"/>
    <w:rsid w:val="00C24053"/>
    <w:rsid w:val="00C2438A"/>
    <w:rsid w:val="00C24B7B"/>
    <w:rsid w:val="00C2539E"/>
    <w:rsid w:val="00C25747"/>
    <w:rsid w:val="00C25D7D"/>
    <w:rsid w:val="00C26C91"/>
    <w:rsid w:val="00C304AE"/>
    <w:rsid w:val="00C31E91"/>
    <w:rsid w:val="00C32A52"/>
    <w:rsid w:val="00C32D82"/>
    <w:rsid w:val="00C34560"/>
    <w:rsid w:val="00C349D3"/>
    <w:rsid w:val="00C34AB3"/>
    <w:rsid w:val="00C35178"/>
    <w:rsid w:val="00C37375"/>
    <w:rsid w:val="00C417CF"/>
    <w:rsid w:val="00C419C2"/>
    <w:rsid w:val="00C44B7C"/>
    <w:rsid w:val="00C47A5A"/>
    <w:rsid w:val="00C51A78"/>
    <w:rsid w:val="00C52C85"/>
    <w:rsid w:val="00C52DFB"/>
    <w:rsid w:val="00C54E5B"/>
    <w:rsid w:val="00C54F3A"/>
    <w:rsid w:val="00C55B73"/>
    <w:rsid w:val="00C616AE"/>
    <w:rsid w:val="00C62BA9"/>
    <w:rsid w:val="00C63C99"/>
    <w:rsid w:val="00C63E15"/>
    <w:rsid w:val="00C65DC7"/>
    <w:rsid w:val="00C66955"/>
    <w:rsid w:val="00C6799C"/>
    <w:rsid w:val="00C7141F"/>
    <w:rsid w:val="00C74E2D"/>
    <w:rsid w:val="00C7676C"/>
    <w:rsid w:val="00C76A3F"/>
    <w:rsid w:val="00C77564"/>
    <w:rsid w:val="00C803E1"/>
    <w:rsid w:val="00C80B92"/>
    <w:rsid w:val="00C815B8"/>
    <w:rsid w:val="00C81E0C"/>
    <w:rsid w:val="00C8346F"/>
    <w:rsid w:val="00C868B2"/>
    <w:rsid w:val="00C879B9"/>
    <w:rsid w:val="00C91F66"/>
    <w:rsid w:val="00C92BAD"/>
    <w:rsid w:val="00C92D9C"/>
    <w:rsid w:val="00C93C3F"/>
    <w:rsid w:val="00C9752D"/>
    <w:rsid w:val="00C978D8"/>
    <w:rsid w:val="00CA0D76"/>
    <w:rsid w:val="00CA3F39"/>
    <w:rsid w:val="00CA41C9"/>
    <w:rsid w:val="00CA6158"/>
    <w:rsid w:val="00CA7194"/>
    <w:rsid w:val="00CB08D8"/>
    <w:rsid w:val="00CB08E6"/>
    <w:rsid w:val="00CB4B1A"/>
    <w:rsid w:val="00CB5BEA"/>
    <w:rsid w:val="00CC0BD3"/>
    <w:rsid w:val="00CC1F27"/>
    <w:rsid w:val="00CC2C32"/>
    <w:rsid w:val="00CC3514"/>
    <w:rsid w:val="00CC3A0B"/>
    <w:rsid w:val="00CC5A27"/>
    <w:rsid w:val="00CC687D"/>
    <w:rsid w:val="00CD00BA"/>
    <w:rsid w:val="00CD062B"/>
    <w:rsid w:val="00CD0703"/>
    <w:rsid w:val="00CD09CF"/>
    <w:rsid w:val="00CD1217"/>
    <w:rsid w:val="00CD1EF6"/>
    <w:rsid w:val="00CD2AA7"/>
    <w:rsid w:val="00CD7E48"/>
    <w:rsid w:val="00CE178B"/>
    <w:rsid w:val="00CE359E"/>
    <w:rsid w:val="00CE51DC"/>
    <w:rsid w:val="00CE5396"/>
    <w:rsid w:val="00CF1645"/>
    <w:rsid w:val="00CF29F9"/>
    <w:rsid w:val="00CF3472"/>
    <w:rsid w:val="00CF4F35"/>
    <w:rsid w:val="00CF554F"/>
    <w:rsid w:val="00CF6442"/>
    <w:rsid w:val="00CF77EF"/>
    <w:rsid w:val="00D0091C"/>
    <w:rsid w:val="00D02A04"/>
    <w:rsid w:val="00D03664"/>
    <w:rsid w:val="00D0448D"/>
    <w:rsid w:val="00D07BEA"/>
    <w:rsid w:val="00D11414"/>
    <w:rsid w:val="00D115E9"/>
    <w:rsid w:val="00D11FC2"/>
    <w:rsid w:val="00D141CC"/>
    <w:rsid w:val="00D14C48"/>
    <w:rsid w:val="00D14F65"/>
    <w:rsid w:val="00D15586"/>
    <w:rsid w:val="00D16376"/>
    <w:rsid w:val="00D17619"/>
    <w:rsid w:val="00D17D28"/>
    <w:rsid w:val="00D2080F"/>
    <w:rsid w:val="00D2367E"/>
    <w:rsid w:val="00D23951"/>
    <w:rsid w:val="00D25A18"/>
    <w:rsid w:val="00D27D5A"/>
    <w:rsid w:val="00D310A2"/>
    <w:rsid w:val="00D31DF5"/>
    <w:rsid w:val="00D32B0E"/>
    <w:rsid w:val="00D32BA1"/>
    <w:rsid w:val="00D41AD6"/>
    <w:rsid w:val="00D41C68"/>
    <w:rsid w:val="00D45D8A"/>
    <w:rsid w:val="00D464FA"/>
    <w:rsid w:val="00D47ABD"/>
    <w:rsid w:val="00D50651"/>
    <w:rsid w:val="00D52176"/>
    <w:rsid w:val="00D5500D"/>
    <w:rsid w:val="00D550CD"/>
    <w:rsid w:val="00D55138"/>
    <w:rsid w:val="00D56061"/>
    <w:rsid w:val="00D566B7"/>
    <w:rsid w:val="00D57287"/>
    <w:rsid w:val="00D600A8"/>
    <w:rsid w:val="00D61C3E"/>
    <w:rsid w:val="00D61E0C"/>
    <w:rsid w:val="00D6232A"/>
    <w:rsid w:val="00D632BF"/>
    <w:rsid w:val="00D66AF4"/>
    <w:rsid w:val="00D700D2"/>
    <w:rsid w:val="00D7048C"/>
    <w:rsid w:val="00D80BD0"/>
    <w:rsid w:val="00D82768"/>
    <w:rsid w:val="00D82FB2"/>
    <w:rsid w:val="00D83B18"/>
    <w:rsid w:val="00D930C6"/>
    <w:rsid w:val="00D93189"/>
    <w:rsid w:val="00D96767"/>
    <w:rsid w:val="00D96935"/>
    <w:rsid w:val="00DA1623"/>
    <w:rsid w:val="00DA1D64"/>
    <w:rsid w:val="00DA2D8D"/>
    <w:rsid w:val="00DA49E3"/>
    <w:rsid w:val="00DA4ED0"/>
    <w:rsid w:val="00DA5C31"/>
    <w:rsid w:val="00DA6357"/>
    <w:rsid w:val="00DA6AC1"/>
    <w:rsid w:val="00DA6C6E"/>
    <w:rsid w:val="00DA6F4A"/>
    <w:rsid w:val="00DB0459"/>
    <w:rsid w:val="00DB25FF"/>
    <w:rsid w:val="00DB26F0"/>
    <w:rsid w:val="00DB2ACC"/>
    <w:rsid w:val="00DC0E49"/>
    <w:rsid w:val="00DC10BB"/>
    <w:rsid w:val="00DC264C"/>
    <w:rsid w:val="00DC3CEC"/>
    <w:rsid w:val="00DC7BA7"/>
    <w:rsid w:val="00DD5939"/>
    <w:rsid w:val="00DD77A5"/>
    <w:rsid w:val="00DD78FB"/>
    <w:rsid w:val="00DE00B8"/>
    <w:rsid w:val="00DE0444"/>
    <w:rsid w:val="00DE430B"/>
    <w:rsid w:val="00DE4F15"/>
    <w:rsid w:val="00DE5EEF"/>
    <w:rsid w:val="00DE7FD7"/>
    <w:rsid w:val="00DF0413"/>
    <w:rsid w:val="00DF282B"/>
    <w:rsid w:val="00DF353D"/>
    <w:rsid w:val="00DF36CC"/>
    <w:rsid w:val="00DF662D"/>
    <w:rsid w:val="00DF7703"/>
    <w:rsid w:val="00DF7717"/>
    <w:rsid w:val="00DF7B33"/>
    <w:rsid w:val="00DF7B8D"/>
    <w:rsid w:val="00E01DB3"/>
    <w:rsid w:val="00E0316E"/>
    <w:rsid w:val="00E036E9"/>
    <w:rsid w:val="00E03732"/>
    <w:rsid w:val="00E04E84"/>
    <w:rsid w:val="00E07AF3"/>
    <w:rsid w:val="00E1059D"/>
    <w:rsid w:val="00E10DE2"/>
    <w:rsid w:val="00E1151D"/>
    <w:rsid w:val="00E12117"/>
    <w:rsid w:val="00E13007"/>
    <w:rsid w:val="00E172F7"/>
    <w:rsid w:val="00E20EC3"/>
    <w:rsid w:val="00E210F8"/>
    <w:rsid w:val="00E221CD"/>
    <w:rsid w:val="00E24260"/>
    <w:rsid w:val="00E25BF0"/>
    <w:rsid w:val="00E27359"/>
    <w:rsid w:val="00E279C2"/>
    <w:rsid w:val="00E27C55"/>
    <w:rsid w:val="00E30D78"/>
    <w:rsid w:val="00E31719"/>
    <w:rsid w:val="00E33665"/>
    <w:rsid w:val="00E36EB6"/>
    <w:rsid w:val="00E4011D"/>
    <w:rsid w:val="00E412F8"/>
    <w:rsid w:val="00E41E06"/>
    <w:rsid w:val="00E42212"/>
    <w:rsid w:val="00E433F2"/>
    <w:rsid w:val="00E43A73"/>
    <w:rsid w:val="00E43FC5"/>
    <w:rsid w:val="00E473F1"/>
    <w:rsid w:val="00E47F6C"/>
    <w:rsid w:val="00E536ED"/>
    <w:rsid w:val="00E54503"/>
    <w:rsid w:val="00E55BA8"/>
    <w:rsid w:val="00E56D56"/>
    <w:rsid w:val="00E5715C"/>
    <w:rsid w:val="00E608ED"/>
    <w:rsid w:val="00E650D2"/>
    <w:rsid w:val="00E65A91"/>
    <w:rsid w:val="00E667E1"/>
    <w:rsid w:val="00E7236E"/>
    <w:rsid w:val="00E74450"/>
    <w:rsid w:val="00E7581E"/>
    <w:rsid w:val="00E75FCC"/>
    <w:rsid w:val="00E77A22"/>
    <w:rsid w:val="00E77D33"/>
    <w:rsid w:val="00E808E2"/>
    <w:rsid w:val="00E81E68"/>
    <w:rsid w:val="00E8464F"/>
    <w:rsid w:val="00E8527C"/>
    <w:rsid w:val="00E85CB7"/>
    <w:rsid w:val="00E85DEA"/>
    <w:rsid w:val="00E904AE"/>
    <w:rsid w:val="00E954EA"/>
    <w:rsid w:val="00E9704F"/>
    <w:rsid w:val="00E9779C"/>
    <w:rsid w:val="00EA029C"/>
    <w:rsid w:val="00EA22AD"/>
    <w:rsid w:val="00EA2801"/>
    <w:rsid w:val="00EA5B69"/>
    <w:rsid w:val="00EB6674"/>
    <w:rsid w:val="00ED032D"/>
    <w:rsid w:val="00ED2DCB"/>
    <w:rsid w:val="00ED3B5C"/>
    <w:rsid w:val="00ED3CC2"/>
    <w:rsid w:val="00ED5007"/>
    <w:rsid w:val="00ED5A6A"/>
    <w:rsid w:val="00ED640E"/>
    <w:rsid w:val="00ED745A"/>
    <w:rsid w:val="00ED773F"/>
    <w:rsid w:val="00ED7B27"/>
    <w:rsid w:val="00ED7CED"/>
    <w:rsid w:val="00EE0493"/>
    <w:rsid w:val="00EE6130"/>
    <w:rsid w:val="00EF0FCA"/>
    <w:rsid w:val="00EF1E5C"/>
    <w:rsid w:val="00EF3927"/>
    <w:rsid w:val="00EF4882"/>
    <w:rsid w:val="00EF63DF"/>
    <w:rsid w:val="00F00A14"/>
    <w:rsid w:val="00F028D1"/>
    <w:rsid w:val="00F03068"/>
    <w:rsid w:val="00F035F1"/>
    <w:rsid w:val="00F0441E"/>
    <w:rsid w:val="00F064A1"/>
    <w:rsid w:val="00F101DF"/>
    <w:rsid w:val="00F111B5"/>
    <w:rsid w:val="00F116E1"/>
    <w:rsid w:val="00F206DA"/>
    <w:rsid w:val="00F20CEC"/>
    <w:rsid w:val="00F21537"/>
    <w:rsid w:val="00F22C58"/>
    <w:rsid w:val="00F24324"/>
    <w:rsid w:val="00F243FF"/>
    <w:rsid w:val="00F26F5D"/>
    <w:rsid w:val="00F27118"/>
    <w:rsid w:val="00F27FF6"/>
    <w:rsid w:val="00F30CFC"/>
    <w:rsid w:val="00F3124A"/>
    <w:rsid w:val="00F31354"/>
    <w:rsid w:val="00F321AA"/>
    <w:rsid w:val="00F32913"/>
    <w:rsid w:val="00F329F1"/>
    <w:rsid w:val="00F32A56"/>
    <w:rsid w:val="00F33D9D"/>
    <w:rsid w:val="00F3419D"/>
    <w:rsid w:val="00F34395"/>
    <w:rsid w:val="00F35A1B"/>
    <w:rsid w:val="00F41A66"/>
    <w:rsid w:val="00F42C5C"/>
    <w:rsid w:val="00F46B7B"/>
    <w:rsid w:val="00F471BA"/>
    <w:rsid w:val="00F47D27"/>
    <w:rsid w:val="00F505A9"/>
    <w:rsid w:val="00F5253B"/>
    <w:rsid w:val="00F52E41"/>
    <w:rsid w:val="00F5346D"/>
    <w:rsid w:val="00F55850"/>
    <w:rsid w:val="00F55BA6"/>
    <w:rsid w:val="00F55DD0"/>
    <w:rsid w:val="00F56E9F"/>
    <w:rsid w:val="00F61E31"/>
    <w:rsid w:val="00F63D1D"/>
    <w:rsid w:val="00F63E0A"/>
    <w:rsid w:val="00F64C99"/>
    <w:rsid w:val="00F65CCD"/>
    <w:rsid w:val="00F6604B"/>
    <w:rsid w:val="00F66171"/>
    <w:rsid w:val="00F66C37"/>
    <w:rsid w:val="00F67889"/>
    <w:rsid w:val="00F70373"/>
    <w:rsid w:val="00F7195F"/>
    <w:rsid w:val="00F725ED"/>
    <w:rsid w:val="00F74FC1"/>
    <w:rsid w:val="00F8183A"/>
    <w:rsid w:val="00F8224F"/>
    <w:rsid w:val="00F82719"/>
    <w:rsid w:val="00F86796"/>
    <w:rsid w:val="00F86999"/>
    <w:rsid w:val="00F875F3"/>
    <w:rsid w:val="00F90310"/>
    <w:rsid w:val="00F93B2A"/>
    <w:rsid w:val="00F94BF4"/>
    <w:rsid w:val="00F9520D"/>
    <w:rsid w:val="00F957BD"/>
    <w:rsid w:val="00F972D5"/>
    <w:rsid w:val="00FA0AFE"/>
    <w:rsid w:val="00FA2015"/>
    <w:rsid w:val="00FA3770"/>
    <w:rsid w:val="00FA6535"/>
    <w:rsid w:val="00FA7821"/>
    <w:rsid w:val="00FB05E0"/>
    <w:rsid w:val="00FB1459"/>
    <w:rsid w:val="00FB1B0B"/>
    <w:rsid w:val="00FB3800"/>
    <w:rsid w:val="00FB78AD"/>
    <w:rsid w:val="00FC2282"/>
    <w:rsid w:val="00FC2307"/>
    <w:rsid w:val="00FC4D90"/>
    <w:rsid w:val="00FC5EB4"/>
    <w:rsid w:val="00FC6366"/>
    <w:rsid w:val="00FC64CB"/>
    <w:rsid w:val="00FC691A"/>
    <w:rsid w:val="00FD15AE"/>
    <w:rsid w:val="00FD1691"/>
    <w:rsid w:val="00FD17D4"/>
    <w:rsid w:val="00FD50FE"/>
    <w:rsid w:val="00FD58D7"/>
    <w:rsid w:val="00FD5A28"/>
    <w:rsid w:val="00FE027A"/>
    <w:rsid w:val="00FE2DCB"/>
    <w:rsid w:val="00FE3B3C"/>
    <w:rsid w:val="00FE5AF0"/>
    <w:rsid w:val="00FE6494"/>
    <w:rsid w:val="00FE6D1A"/>
    <w:rsid w:val="00FE6FA3"/>
    <w:rsid w:val="00FE706F"/>
    <w:rsid w:val="00FF1307"/>
    <w:rsid w:val="00FF419C"/>
    <w:rsid w:val="00FF4979"/>
    <w:rsid w:val="00FF6560"/>
    <w:rsid w:val="00FF7AB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4112"/>
  <w15:docId w15:val="{F2D0683D-AC19-0F4E-A1D7-D93EC3A2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B0E"/>
    <w:rPr>
      <w:sz w:val="24"/>
      <w:szCs w:val="24"/>
    </w:rPr>
  </w:style>
  <w:style w:type="paragraph" w:styleId="Heading1">
    <w:name w:val="heading 1"/>
    <w:basedOn w:val="Normal"/>
    <w:next w:val="Normal"/>
    <w:link w:val="Heading1Char"/>
    <w:qFormat/>
    <w:rsid w:val="0017155F"/>
    <w:pPr>
      <w:keepNext/>
      <w:suppressAutoHyphens/>
      <w:spacing w:before="100"/>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029C"/>
    <w:pPr>
      <w:tabs>
        <w:tab w:val="center" w:pos="4320"/>
        <w:tab w:val="right" w:pos="8640"/>
      </w:tabs>
    </w:pPr>
  </w:style>
  <w:style w:type="paragraph" w:styleId="Footer">
    <w:name w:val="footer"/>
    <w:basedOn w:val="Normal"/>
    <w:link w:val="FooterChar"/>
    <w:rsid w:val="00EA029C"/>
    <w:pPr>
      <w:tabs>
        <w:tab w:val="center" w:pos="4320"/>
        <w:tab w:val="right" w:pos="8640"/>
      </w:tabs>
    </w:pPr>
  </w:style>
  <w:style w:type="paragraph" w:styleId="FootnoteText">
    <w:name w:val="footnote text"/>
    <w:basedOn w:val="Normal"/>
    <w:link w:val="FootnoteTextChar"/>
    <w:uiPriority w:val="99"/>
    <w:rsid w:val="00E253E3"/>
  </w:style>
  <w:style w:type="character" w:customStyle="1" w:styleId="FootnoteTextChar">
    <w:name w:val="Footnote Text Char"/>
    <w:basedOn w:val="DefaultParagraphFont"/>
    <w:link w:val="FootnoteText"/>
    <w:uiPriority w:val="99"/>
    <w:rsid w:val="00E253E3"/>
  </w:style>
  <w:style w:type="character" w:styleId="FootnoteReference">
    <w:name w:val="footnote reference"/>
    <w:uiPriority w:val="99"/>
    <w:rsid w:val="00E253E3"/>
    <w:rPr>
      <w:vertAlign w:val="superscript"/>
    </w:rPr>
  </w:style>
  <w:style w:type="paragraph" w:styleId="BodyText">
    <w:name w:val="Body Text"/>
    <w:basedOn w:val="Normal"/>
    <w:link w:val="BodyTextChar"/>
    <w:rsid w:val="00E253E3"/>
    <w:pPr>
      <w:jc w:val="both"/>
    </w:pPr>
  </w:style>
  <w:style w:type="character" w:customStyle="1" w:styleId="BodyTextChar">
    <w:name w:val="Body Text Char"/>
    <w:link w:val="BodyText"/>
    <w:rsid w:val="00E253E3"/>
    <w:rPr>
      <w:sz w:val="24"/>
    </w:rPr>
  </w:style>
  <w:style w:type="character" w:styleId="Hyperlink">
    <w:name w:val="Hyperlink"/>
    <w:rsid w:val="00E253E3"/>
    <w:rPr>
      <w:color w:val="0000FF"/>
      <w:u w:val="single"/>
    </w:rPr>
  </w:style>
  <w:style w:type="character" w:styleId="FollowedHyperlink">
    <w:name w:val="FollowedHyperlink"/>
    <w:rsid w:val="00E253E3"/>
    <w:rPr>
      <w:color w:val="800080"/>
      <w:u w:val="single"/>
    </w:rPr>
  </w:style>
  <w:style w:type="character" w:customStyle="1" w:styleId="FooterChar">
    <w:name w:val="Footer Char"/>
    <w:basedOn w:val="DefaultParagraphFont"/>
    <w:link w:val="Footer"/>
    <w:rsid w:val="00E253E3"/>
  </w:style>
  <w:style w:type="character" w:styleId="PageNumber">
    <w:name w:val="page number"/>
    <w:basedOn w:val="DefaultParagraphFont"/>
    <w:rsid w:val="00E253E3"/>
  </w:style>
  <w:style w:type="paragraph" w:styleId="BodyTextIndent">
    <w:name w:val="Body Text Indent"/>
    <w:basedOn w:val="Normal"/>
    <w:link w:val="BodyTextIndentChar"/>
    <w:rsid w:val="00E253E3"/>
    <w:pPr>
      <w:spacing w:after="120"/>
      <w:ind w:left="360"/>
    </w:pPr>
  </w:style>
  <w:style w:type="character" w:customStyle="1" w:styleId="BodyTextIndentChar">
    <w:name w:val="Body Text Indent Char"/>
    <w:basedOn w:val="DefaultParagraphFont"/>
    <w:link w:val="BodyTextIndent"/>
    <w:rsid w:val="00E253E3"/>
  </w:style>
  <w:style w:type="paragraph" w:styleId="BodyTextIndent3">
    <w:name w:val="Body Text Indent 3"/>
    <w:basedOn w:val="Normal"/>
    <w:link w:val="BodyTextIndent3Char"/>
    <w:rsid w:val="00C6799C"/>
    <w:pPr>
      <w:spacing w:after="120"/>
      <w:ind w:left="283"/>
    </w:pPr>
    <w:rPr>
      <w:sz w:val="16"/>
      <w:szCs w:val="16"/>
    </w:rPr>
  </w:style>
  <w:style w:type="character" w:customStyle="1" w:styleId="BodyTextIndent3Char">
    <w:name w:val="Body Text Indent 3 Char"/>
    <w:link w:val="BodyTextIndent3"/>
    <w:rsid w:val="00C6799C"/>
    <w:rPr>
      <w:sz w:val="16"/>
      <w:szCs w:val="16"/>
    </w:rPr>
  </w:style>
  <w:style w:type="character" w:customStyle="1" w:styleId="Heading1Char">
    <w:name w:val="Heading 1 Char"/>
    <w:link w:val="Heading1"/>
    <w:rsid w:val="0017155F"/>
    <w:rPr>
      <w:b/>
      <w:sz w:val="24"/>
      <w:u w:val="single"/>
    </w:rPr>
  </w:style>
  <w:style w:type="table" w:styleId="TableGrid">
    <w:name w:val="Table Grid"/>
    <w:basedOn w:val="TableNormal"/>
    <w:rsid w:val="000E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14459D"/>
    <w:pPr>
      <w:ind w:left="720"/>
      <w:contextualSpacing/>
    </w:pPr>
  </w:style>
  <w:style w:type="character" w:customStyle="1" w:styleId="UnresolvedMention1">
    <w:name w:val="Unresolved Mention1"/>
    <w:basedOn w:val="DefaultParagraphFont"/>
    <w:uiPriority w:val="99"/>
    <w:semiHidden/>
    <w:unhideWhenUsed/>
    <w:rsid w:val="004D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31612">
      <w:bodyDiv w:val="1"/>
      <w:marLeft w:val="0"/>
      <w:marRight w:val="0"/>
      <w:marTop w:val="0"/>
      <w:marBottom w:val="0"/>
      <w:divBdr>
        <w:top w:val="none" w:sz="0" w:space="0" w:color="auto"/>
        <w:left w:val="none" w:sz="0" w:space="0" w:color="auto"/>
        <w:bottom w:val="none" w:sz="0" w:space="0" w:color="auto"/>
        <w:right w:val="none" w:sz="0" w:space="0" w:color="auto"/>
      </w:divBdr>
      <w:divsChild>
        <w:div w:id="11891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4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89186">
      <w:bodyDiv w:val="1"/>
      <w:marLeft w:val="0"/>
      <w:marRight w:val="0"/>
      <w:marTop w:val="0"/>
      <w:marBottom w:val="0"/>
      <w:divBdr>
        <w:top w:val="none" w:sz="0" w:space="0" w:color="auto"/>
        <w:left w:val="none" w:sz="0" w:space="0" w:color="auto"/>
        <w:bottom w:val="none" w:sz="0" w:space="0" w:color="auto"/>
        <w:right w:val="none" w:sz="0" w:space="0" w:color="auto"/>
      </w:divBdr>
    </w:div>
    <w:div w:id="151376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6</Pages>
  <Words>2403</Words>
  <Characters>11817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THIS EXAMINATION CONSISTS OF 7 PAGES</vt:lpstr>
    </vt:vector>
  </TitlesOfParts>
  <Company>UBC</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EXAMINATION CONSISTS OF 7 PAGES</dc:title>
  <dc:subject/>
  <dc:creator>Faculty of Law</dc:creator>
  <cp:keywords/>
  <dc:description/>
  <cp:lastModifiedBy>Penaflorida, Patricia</cp:lastModifiedBy>
  <cp:revision>53</cp:revision>
  <cp:lastPrinted>2022-12-13T17:37:00Z</cp:lastPrinted>
  <dcterms:created xsi:type="dcterms:W3CDTF">2022-12-08T20:51:00Z</dcterms:created>
  <dcterms:modified xsi:type="dcterms:W3CDTF">2022-12-13T20:39:00Z</dcterms:modified>
</cp:coreProperties>
</file>