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29DF" w14:textId="39A30AFC" w:rsidR="00DB146B" w:rsidRDefault="00DB146B" w:rsidP="008F5B76">
      <w:pPr>
        <w:pStyle w:val="H112pt"/>
        <w:ind w:left="5040" w:firstLine="720"/>
        <w:jc w:val="left"/>
      </w:pPr>
      <w:r>
        <w:rPr>
          <w:noProof/>
        </w:rPr>
        <mc:AlternateContent>
          <mc:Choice Requires="wps">
            <w:drawing>
              <wp:inline distT="0" distB="0" distL="0" distR="0" wp14:anchorId="003B6AAF" wp14:editId="5DB66A19">
                <wp:extent cx="2274277" cy="562708"/>
                <wp:effectExtent l="0" t="0" r="12065" b="88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277" cy="562708"/>
                        </a:xfrm>
                        <a:prstGeom prst="rect">
                          <a:avLst/>
                        </a:prstGeom>
                        <a:solidFill>
                          <a:srgbClr val="FFFFFF"/>
                        </a:solidFill>
                        <a:ln w="9525">
                          <a:solidFill>
                            <a:srgbClr val="000000"/>
                          </a:solidFill>
                          <a:miter lim="800000"/>
                          <a:headEnd/>
                          <a:tailEnd/>
                        </a:ln>
                      </wps:spPr>
                      <wps:txbx>
                        <w:txbxContent>
                          <w:p w14:paraId="3D4B66C7" w14:textId="0A983B05" w:rsidR="008F1CBA" w:rsidRPr="008F1CBA" w:rsidRDefault="00DB146B" w:rsidP="008F1CBA">
                            <w:pPr>
                              <w:spacing w:before="120" w:after="120"/>
                              <w:rPr>
                                <w:sz w:val="22"/>
                              </w:rPr>
                            </w:pPr>
                            <w:r w:rsidRPr="00DB146B">
                              <w:rPr>
                                <w:sz w:val="22"/>
                              </w:rPr>
                              <w:t>Attachment:</w:t>
                            </w:r>
                            <w:r w:rsidR="008F1CBA">
                              <w:rPr>
                                <w:sz w:val="22"/>
                              </w:rPr>
                              <w:t xml:space="preserve"> </w:t>
                            </w:r>
                            <w:r w:rsidR="008F1CBA" w:rsidRPr="008F1CBA">
                              <w:rPr>
                                <w:sz w:val="22"/>
                              </w:rPr>
                              <w:t xml:space="preserve">Relevant Statutory </w:t>
                            </w:r>
                            <w:r w:rsidR="008F1CBA">
                              <w:rPr>
                                <w:sz w:val="22"/>
                              </w:rPr>
                              <w:t xml:space="preserve">and Regulatory </w:t>
                            </w:r>
                            <w:r w:rsidR="008F1CBA" w:rsidRPr="008F1CBA">
                              <w:rPr>
                                <w:sz w:val="22"/>
                              </w:rPr>
                              <w:t>Provisions (</w:t>
                            </w:r>
                            <w:r w:rsidR="00514FF3">
                              <w:rPr>
                                <w:sz w:val="22"/>
                              </w:rPr>
                              <w:t>5</w:t>
                            </w:r>
                            <w:r w:rsidR="008F1CBA" w:rsidRPr="008F1CBA">
                              <w:rPr>
                                <w:sz w:val="22"/>
                              </w:rPr>
                              <w:t xml:space="preserve"> Pages) </w:t>
                            </w:r>
                          </w:p>
                          <w:p w14:paraId="153D3C20" w14:textId="77777777" w:rsidR="008F1CBA" w:rsidRPr="00DB146B" w:rsidRDefault="008F1CBA" w:rsidP="00DB146B">
                            <w:pPr>
                              <w:rPr>
                                <w:sz w:val="22"/>
                              </w:rPr>
                            </w:pPr>
                          </w:p>
                        </w:txbxContent>
                      </wps:txbx>
                      <wps:bodyPr rot="0" vert="horz" wrap="square" lIns="91440" tIns="45720" rIns="91440" bIns="45720" anchor="t" anchorCtr="0">
                        <a:noAutofit/>
                      </wps:bodyPr>
                    </wps:wsp>
                  </a:graphicData>
                </a:graphic>
              </wp:inline>
            </w:drawing>
          </mc:Choice>
          <mc:Fallback>
            <w:pict>
              <v:shapetype w14:anchorId="003B6AAF" id="_x0000_t202" coordsize="21600,21600" o:spt="202" path="m,l,21600r21600,l21600,xe">
                <v:stroke joinstyle="miter"/>
                <v:path gradientshapeok="t" o:connecttype="rect"/>
              </v:shapetype>
              <v:shape id="Text Box 2" o:spid="_x0000_s1026" type="#_x0000_t202" style="width:179.1pt;height: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">
                <v:textbox>
                  <w:txbxContent>
                    <w:p w14:paraId="3D4B66C7" w14:textId="0A983B05" w:rsidR="008F1CBA" w:rsidRPr="008F1CBA" w:rsidRDefault="00DB146B" w:rsidP="008F1CBA">
                      <w:pPr>
                        <w:spacing w:before="120" w:after="120"/>
                        <w:rPr>
                          <w:sz w:val="22"/>
                        </w:rPr>
                      </w:pPr>
                      <w:r w:rsidRPr="00DB146B">
                        <w:rPr>
                          <w:sz w:val="22"/>
                        </w:rPr>
                        <w:t>Attachment:</w:t>
                      </w:r>
                      <w:r w:rsidR="008F1CBA">
                        <w:rPr>
                          <w:sz w:val="22"/>
                        </w:rPr>
                        <w:t xml:space="preserve"> </w:t>
                      </w:r>
                      <w:r w:rsidR="008F1CBA" w:rsidRPr="008F1CBA">
                        <w:rPr>
                          <w:sz w:val="22"/>
                        </w:rPr>
                        <w:t xml:space="preserve">Relevant Statutory </w:t>
                      </w:r>
                      <w:r w:rsidR="008F1CBA">
                        <w:rPr>
                          <w:sz w:val="22"/>
                        </w:rPr>
                        <w:t xml:space="preserve">and Regulatory </w:t>
                      </w:r>
                      <w:r w:rsidR="008F1CBA" w:rsidRPr="008F1CBA">
                        <w:rPr>
                          <w:sz w:val="22"/>
                        </w:rPr>
                        <w:t>Provisions (</w:t>
                      </w:r>
                      <w:r w:rsidR="00514FF3">
                        <w:rPr>
                          <w:sz w:val="22"/>
                        </w:rPr>
                        <w:t>5</w:t>
                      </w:r>
                      <w:r w:rsidR="008F1CBA" w:rsidRPr="008F1CBA">
                        <w:rPr>
                          <w:sz w:val="22"/>
                        </w:rPr>
                        <w:t xml:space="preserve"> Pages) </w:t>
                      </w:r>
                    </w:p>
                    <w:p w14:paraId="153D3C20" w14:textId="77777777" w:rsidR="008F1CBA" w:rsidRPr="00DB146B" w:rsidRDefault="008F1CBA" w:rsidP="00DB146B">
                      <w:pPr>
                        <w:rPr>
                          <w:sz w:val="22"/>
                        </w:rPr>
                      </w:pPr>
                    </w:p>
                  </w:txbxContent>
                </v:textbox>
                <w10:anchorlock/>
              </v:shape>
            </w:pict>
          </mc:Fallback>
        </mc:AlternateContent>
      </w:r>
    </w:p>
    <w:p w14:paraId="1082AC6B" w14:textId="77777777" w:rsidR="00DB146B" w:rsidRDefault="00DB146B" w:rsidP="008F5B76">
      <w:pPr>
        <w:pStyle w:val="H112pt"/>
        <w:ind w:firstLine="720"/>
        <w:jc w:val="left"/>
      </w:pPr>
    </w:p>
    <w:p w14:paraId="7B8EE151" w14:textId="77777777" w:rsidR="008F1CBA" w:rsidRDefault="008F1CBA" w:rsidP="008F5B76">
      <w:pPr>
        <w:rPr>
          <w:b/>
        </w:rPr>
      </w:pPr>
    </w:p>
    <w:p w14:paraId="1E4DF0CF" w14:textId="3C64A15B" w:rsidR="008D0B91" w:rsidRPr="00B60ABA" w:rsidRDefault="008D0B91" w:rsidP="008E3C30">
      <w:pPr>
        <w:jc w:val="center"/>
      </w:pPr>
      <w:r w:rsidRPr="00B60ABA">
        <w:t xml:space="preserve">THIS EXAMINATION CONSISTS OF </w:t>
      </w:r>
      <w:r w:rsidR="00595A89" w:rsidRPr="00B60ABA">
        <w:t>10</w:t>
      </w:r>
      <w:r w:rsidRPr="00B60ABA">
        <w:t xml:space="preserve"> PAGES</w:t>
      </w:r>
      <w:r w:rsidR="008F1CBA" w:rsidRPr="00B60ABA">
        <w:t xml:space="preserve"> (INCLUDING ATTACHMENT).</w:t>
      </w:r>
    </w:p>
    <w:p w14:paraId="2F1C067F" w14:textId="7C30E594" w:rsidR="008D0B91" w:rsidRPr="00B60ABA" w:rsidRDefault="008D0B91" w:rsidP="008E3C30">
      <w:pPr>
        <w:jc w:val="center"/>
      </w:pPr>
      <w:r w:rsidRPr="00B60ABA">
        <w:t>PLEASE ENSURE THAT YOU HAVE A COMPLETE PAPER</w:t>
      </w:r>
      <w:r w:rsidR="008F1CBA" w:rsidRPr="00B60ABA">
        <w:t>.</w:t>
      </w:r>
    </w:p>
    <w:p w14:paraId="6132130C" w14:textId="77777777" w:rsidR="008D0B91" w:rsidRPr="00B60ABA" w:rsidRDefault="008D0B91" w:rsidP="008E3C30">
      <w:pPr>
        <w:jc w:val="center"/>
      </w:pPr>
    </w:p>
    <w:p w14:paraId="3E1E1135" w14:textId="41A930F1" w:rsidR="00B60ABA" w:rsidRPr="00B60ABA" w:rsidRDefault="00B60ABA" w:rsidP="008E3C30">
      <w:pPr>
        <w:jc w:val="center"/>
      </w:pPr>
      <w:r w:rsidRPr="00B60ABA">
        <w:t xml:space="preserve">THE UNIVERSITY OF BRITISH COLUMBIA </w:t>
      </w:r>
    </w:p>
    <w:p w14:paraId="59119630" w14:textId="5A605EB4" w:rsidR="008D0B91" w:rsidRPr="00B60ABA" w:rsidRDefault="008D0B91" w:rsidP="008E3C30">
      <w:pPr>
        <w:jc w:val="center"/>
      </w:pPr>
      <w:r w:rsidRPr="00B60ABA">
        <w:t>THE PETER A. ALLARD SCHOOL OF LAW</w:t>
      </w:r>
    </w:p>
    <w:p w14:paraId="1C4B5E62" w14:textId="77777777" w:rsidR="009D6E99" w:rsidRPr="00B60ABA" w:rsidRDefault="009D6E99" w:rsidP="008E3C30">
      <w:pPr>
        <w:jc w:val="center"/>
      </w:pPr>
    </w:p>
    <w:p w14:paraId="12BB9FAF" w14:textId="7FFBB115" w:rsidR="008D0B91" w:rsidRPr="00B60ABA" w:rsidRDefault="008D0B91" w:rsidP="008E3C30">
      <w:pPr>
        <w:jc w:val="center"/>
      </w:pPr>
      <w:r w:rsidRPr="00B60ABA">
        <w:t>FINAL EXAMINATION –</w:t>
      </w:r>
      <w:r w:rsidR="009D6E99" w:rsidRPr="00B60ABA">
        <w:t xml:space="preserve"> </w:t>
      </w:r>
      <w:r w:rsidR="00931BF6" w:rsidRPr="00B60ABA">
        <w:t>DECEMBER</w:t>
      </w:r>
      <w:r w:rsidR="009D6E99" w:rsidRPr="00B60ABA">
        <w:t xml:space="preserve"> 2022</w:t>
      </w:r>
    </w:p>
    <w:p w14:paraId="2EA78418" w14:textId="77777777" w:rsidR="009D6E99" w:rsidRPr="009D6E99" w:rsidRDefault="009D6E99" w:rsidP="008E3C30">
      <w:pPr>
        <w:jc w:val="center"/>
        <w:rPr>
          <w:b/>
        </w:rPr>
      </w:pPr>
    </w:p>
    <w:p w14:paraId="20BE15C6" w14:textId="77777777" w:rsidR="009D6E99" w:rsidRPr="009D6E99" w:rsidRDefault="009D6E99" w:rsidP="008E3C30">
      <w:pPr>
        <w:spacing w:line="240" w:lineRule="exact"/>
        <w:jc w:val="center"/>
      </w:pPr>
      <w:r w:rsidRPr="009D6E99">
        <w:t>LAW 372</w:t>
      </w:r>
    </w:p>
    <w:p w14:paraId="7B5170D1" w14:textId="602DCB92" w:rsidR="009D6E99" w:rsidRPr="009D6E99" w:rsidRDefault="009D6E99" w:rsidP="008E3C30">
      <w:pPr>
        <w:spacing w:line="240" w:lineRule="exact"/>
        <w:jc w:val="center"/>
      </w:pPr>
      <w:r w:rsidRPr="009D6E99">
        <w:t>Administrative Law</w:t>
      </w:r>
    </w:p>
    <w:p w14:paraId="120F511E" w14:textId="77777777" w:rsidR="009D6E99" w:rsidRPr="009D6E99" w:rsidRDefault="009D6E99" w:rsidP="008E3C30">
      <w:pPr>
        <w:jc w:val="center"/>
      </w:pPr>
    </w:p>
    <w:p w14:paraId="70A7B540" w14:textId="77777777" w:rsidR="009D6E99" w:rsidRPr="009D6E99" w:rsidRDefault="009D6E99" w:rsidP="008E3C30">
      <w:pPr>
        <w:spacing w:line="240" w:lineRule="exact"/>
        <w:jc w:val="center"/>
      </w:pPr>
      <w:r w:rsidRPr="009D6E99">
        <w:t>Section 004</w:t>
      </w:r>
    </w:p>
    <w:p w14:paraId="6CE151C8" w14:textId="77777777" w:rsidR="009D6E99" w:rsidRPr="009D6E99" w:rsidRDefault="009D6E99" w:rsidP="008E3C30">
      <w:pPr>
        <w:spacing w:line="240" w:lineRule="exact"/>
        <w:jc w:val="center"/>
      </w:pPr>
      <w:r w:rsidRPr="009D6E99">
        <w:t>Professor Ford</w:t>
      </w:r>
    </w:p>
    <w:p w14:paraId="61A22BDF" w14:textId="77777777" w:rsidR="008D0B91" w:rsidRPr="009D6E99" w:rsidRDefault="008D0B91" w:rsidP="008E3C30">
      <w:pPr>
        <w:pStyle w:val="H112pt"/>
        <w:rPr>
          <w:sz w:val="24"/>
          <w:szCs w:val="24"/>
        </w:rPr>
      </w:pPr>
    </w:p>
    <w:p w14:paraId="609E46B1" w14:textId="32E7464C" w:rsidR="005B25F9" w:rsidRPr="009D6E99" w:rsidRDefault="005B25F9" w:rsidP="008E3C30">
      <w:pPr>
        <w:pStyle w:val="H112pt"/>
        <w:rPr>
          <w:sz w:val="24"/>
          <w:szCs w:val="24"/>
        </w:rPr>
      </w:pPr>
      <w:r w:rsidRPr="009D6E99">
        <w:rPr>
          <w:sz w:val="24"/>
          <w:szCs w:val="24"/>
        </w:rPr>
        <w:t xml:space="preserve">MARKS: </w:t>
      </w:r>
      <w:r w:rsidR="00931BF6" w:rsidRPr="00B60ABA">
        <w:rPr>
          <w:b w:val="0"/>
          <w:sz w:val="24"/>
          <w:szCs w:val="24"/>
        </w:rPr>
        <w:t>6</w:t>
      </w:r>
      <w:r w:rsidRPr="00B60ABA">
        <w:rPr>
          <w:b w:val="0"/>
          <w:sz w:val="24"/>
          <w:szCs w:val="24"/>
        </w:rPr>
        <w:t>0</w:t>
      </w:r>
    </w:p>
    <w:p w14:paraId="330AE691" w14:textId="77777777" w:rsidR="00AA680C" w:rsidRPr="009D6E99" w:rsidRDefault="00AA680C" w:rsidP="008E3C30">
      <w:pPr>
        <w:pStyle w:val="H112pt"/>
        <w:rPr>
          <w:sz w:val="24"/>
          <w:szCs w:val="24"/>
        </w:rPr>
      </w:pPr>
    </w:p>
    <w:p w14:paraId="443C2297" w14:textId="46D4DFFB" w:rsidR="005B25F9" w:rsidRPr="00B60ABA" w:rsidRDefault="00115E7D" w:rsidP="008E3C30">
      <w:pPr>
        <w:pStyle w:val="H112pt"/>
        <w:rPr>
          <w:b w:val="0"/>
          <w:i/>
        </w:rPr>
      </w:pPr>
      <w:r>
        <w:t xml:space="preserve">TIME ALLOWED: </w:t>
      </w:r>
      <w:r w:rsidRPr="00B60ABA">
        <w:rPr>
          <w:b w:val="0"/>
        </w:rPr>
        <w:t>2</w:t>
      </w:r>
      <w:r w:rsidR="005B25F9" w:rsidRPr="00B60ABA">
        <w:rPr>
          <w:b w:val="0"/>
        </w:rPr>
        <w:t xml:space="preserve"> HOURS</w:t>
      </w:r>
    </w:p>
    <w:p w14:paraId="5207D37F" w14:textId="77777777" w:rsidR="00286C2D" w:rsidRPr="0058441D" w:rsidRDefault="00286C2D" w:rsidP="008E3C30">
      <w:pPr>
        <w:pStyle w:val="H112pt"/>
      </w:pPr>
    </w:p>
    <w:p w14:paraId="11498469" w14:textId="77777777" w:rsidR="005B25F9" w:rsidRPr="0058441D" w:rsidRDefault="00286C2D" w:rsidP="008E3C30">
      <w:pPr>
        <w:pStyle w:val="H112pt"/>
      </w:pPr>
      <w:r w:rsidRPr="0058441D">
        <w:t>*************</w:t>
      </w:r>
    </w:p>
    <w:p w14:paraId="4C695861" w14:textId="77777777" w:rsidR="005B25F9" w:rsidRPr="001728D5" w:rsidRDefault="005B25F9" w:rsidP="008F5B76">
      <w:pPr>
        <w:spacing w:before="120" w:after="120"/>
      </w:pPr>
      <w:r w:rsidRPr="001728D5">
        <w:t>NOTES:</w:t>
      </w:r>
    </w:p>
    <w:p w14:paraId="00706FD6" w14:textId="5D47B6E9" w:rsidR="005B25F9" w:rsidRPr="001728D5" w:rsidRDefault="005B25F9" w:rsidP="008F5B76">
      <w:pPr>
        <w:numPr>
          <w:ilvl w:val="0"/>
          <w:numId w:val="1"/>
        </w:numPr>
        <w:tabs>
          <w:tab w:val="num" w:pos="1080"/>
        </w:tabs>
        <w:spacing w:before="120" w:after="120"/>
        <w:ind w:left="714" w:hanging="357"/>
      </w:pPr>
      <w:r w:rsidRPr="001728D5">
        <w:t xml:space="preserve">This is an </w:t>
      </w:r>
      <w:r w:rsidRPr="00115E7D">
        <w:t>open book</w:t>
      </w:r>
      <w:r w:rsidRPr="001728D5">
        <w:t xml:space="preserve"> examination</w:t>
      </w:r>
      <w:r w:rsidR="006835DF">
        <w:t xml:space="preserve">. </w:t>
      </w:r>
      <w:r w:rsidR="00115E7D">
        <w:t xml:space="preserve"> </w:t>
      </w:r>
    </w:p>
    <w:p w14:paraId="29F37DBF" w14:textId="283F6A99" w:rsidR="00F056FA" w:rsidRDefault="009D6E99" w:rsidP="008F5B76">
      <w:pPr>
        <w:numPr>
          <w:ilvl w:val="0"/>
          <w:numId w:val="1"/>
        </w:numPr>
        <w:spacing w:before="120" w:after="120"/>
        <w:ind w:left="714" w:hanging="357"/>
      </w:pPr>
      <w:r>
        <w:t>T</w:t>
      </w:r>
      <w:r w:rsidR="00115E7D">
        <w:t xml:space="preserve">his examination is worth </w:t>
      </w:r>
      <w:r w:rsidR="00702C8B">
        <w:t>6</w:t>
      </w:r>
      <w:r w:rsidR="00115E7D">
        <w:t xml:space="preserve">0% of your final grade. Your exam will be 2 hours long. </w:t>
      </w:r>
    </w:p>
    <w:p w14:paraId="35F5B743" w14:textId="3013C139" w:rsidR="00115E7D" w:rsidRDefault="00F056FA" w:rsidP="008F5B76">
      <w:pPr>
        <w:numPr>
          <w:ilvl w:val="0"/>
          <w:numId w:val="2"/>
        </w:numPr>
        <w:spacing w:before="120" w:after="120"/>
      </w:pPr>
      <w:r>
        <w:t xml:space="preserve">This examination consists of </w:t>
      </w:r>
      <w:r w:rsidR="00343AE1">
        <w:t xml:space="preserve">one fact pattern, with </w:t>
      </w:r>
      <w:r w:rsidR="00931BF6">
        <w:t>4</w:t>
      </w:r>
      <w:r>
        <w:t xml:space="preserve"> </w:t>
      </w:r>
      <w:r w:rsidR="00343AE1">
        <w:t>question</w:t>
      </w:r>
      <w:r>
        <w:t>s</w:t>
      </w:r>
      <w:r w:rsidR="00931BF6">
        <w:t>, and one policy question</w:t>
      </w:r>
      <w:r>
        <w:t xml:space="preserve">. </w:t>
      </w:r>
      <w:r w:rsidRPr="00F056FA">
        <w:rPr>
          <w:b/>
        </w:rPr>
        <w:t xml:space="preserve">Please answer </w:t>
      </w:r>
      <w:r w:rsidRPr="00F056FA">
        <w:rPr>
          <w:b/>
          <w:i/>
        </w:rPr>
        <w:t>all questions</w:t>
      </w:r>
      <w:r>
        <w:t xml:space="preserve">. Each </w:t>
      </w:r>
      <w:r w:rsidR="00115E7D">
        <w:t>question is weighted</w:t>
      </w:r>
      <w:r w:rsidR="00931BF6">
        <w:t xml:space="preserve"> </w:t>
      </w:r>
      <w:r w:rsidR="00115E7D">
        <w:t>and given an approximate time, as set out below. Students are cautioned to allocate their time accordingly.</w:t>
      </w:r>
    </w:p>
    <w:tbl>
      <w:tblPr>
        <w:tblStyle w:val="TableGrid"/>
        <w:tblW w:w="0" w:type="auto"/>
        <w:tblLook w:val="01E0" w:firstRow="1" w:lastRow="1" w:firstColumn="1" w:lastColumn="1" w:noHBand="0" w:noVBand="0"/>
      </w:tblPr>
      <w:tblGrid>
        <w:gridCol w:w="2952"/>
        <w:gridCol w:w="3096"/>
        <w:gridCol w:w="2808"/>
      </w:tblGrid>
      <w:tr w:rsidR="006835DF" w:rsidRPr="008E0031" w14:paraId="6630307F" w14:textId="77777777" w:rsidTr="006835DF">
        <w:tc>
          <w:tcPr>
            <w:tcW w:w="2952" w:type="dxa"/>
          </w:tcPr>
          <w:p w14:paraId="42711498" w14:textId="77777777" w:rsidR="006835DF" w:rsidRPr="008E0031" w:rsidRDefault="006835DF" w:rsidP="008F5B76">
            <w:r w:rsidRPr="008E0031">
              <w:t>EXAM PART</w:t>
            </w:r>
          </w:p>
        </w:tc>
        <w:tc>
          <w:tcPr>
            <w:tcW w:w="3096" w:type="dxa"/>
          </w:tcPr>
          <w:p w14:paraId="072FE7E9" w14:textId="77777777" w:rsidR="006835DF" w:rsidRPr="008E0031" w:rsidRDefault="006835DF" w:rsidP="008F5B76">
            <w:r w:rsidRPr="008E0031">
              <w:t>MARKS</w:t>
            </w:r>
          </w:p>
        </w:tc>
        <w:tc>
          <w:tcPr>
            <w:tcW w:w="2808" w:type="dxa"/>
          </w:tcPr>
          <w:p w14:paraId="53E07D35" w14:textId="06FA8FAD" w:rsidR="006835DF" w:rsidRPr="008E0031" w:rsidRDefault="006835DF" w:rsidP="008F5B76">
            <w:r w:rsidRPr="008E0031">
              <w:t>SUGGESTED TIME</w:t>
            </w:r>
            <w:r w:rsidR="008F1CBA" w:rsidRPr="008E0031">
              <w:t xml:space="preserve"> including reading time</w:t>
            </w:r>
          </w:p>
        </w:tc>
      </w:tr>
      <w:tr w:rsidR="006835DF" w:rsidRPr="008E0031" w14:paraId="037C1C95" w14:textId="77777777" w:rsidTr="006835DF">
        <w:tc>
          <w:tcPr>
            <w:tcW w:w="2952" w:type="dxa"/>
          </w:tcPr>
          <w:p w14:paraId="59F5C27B" w14:textId="40D8F0DA" w:rsidR="006835DF" w:rsidRPr="008E0031" w:rsidRDefault="006835DF" w:rsidP="008F5B76">
            <w:r w:rsidRPr="008E0031">
              <w:t>Fact Pattern</w:t>
            </w:r>
          </w:p>
          <w:p w14:paraId="54555759" w14:textId="1CCE8563" w:rsidR="00673276" w:rsidRPr="008E0031" w:rsidRDefault="00673276" w:rsidP="008F5B76">
            <w:r w:rsidRPr="008E0031">
              <w:t xml:space="preserve">Question </w:t>
            </w:r>
            <w:r w:rsidR="00FE050F" w:rsidRPr="008E0031">
              <w:t>1</w:t>
            </w:r>
          </w:p>
          <w:p w14:paraId="345CAF8D" w14:textId="36DECF96" w:rsidR="00673276" w:rsidRPr="008E0031" w:rsidRDefault="00673276" w:rsidP="008F5B76">
            <w:r w:rsidRPr="008E0031">
              <w:t xml:space="preserve">Question </w:t>
            </w:r>
            <w:r w:rsidR="00FE050F" w:rsidRPr="008E0031">
              <w:t>2</w:t>
            </w:r>
          </w:p>
          <w:p w14:paraId="6FEC4D23" w14:textId="318E3047" w:rsidR="00673276" w:rsidRPr="008E0031" w:rsidRDefault="00673276" w:rsidP="008F5B76">
            <w:r w:rsidRPr="008E0031">
              <w:t xml:space="preserve">Question </w:t>
            </w:r>
            <w:r w:rsidR="00FE050F" w:rsidRPr="008E0031">
              <w:t>3</w:t>
            </w:r>
          </w:p>
          <w:p w14:paraId="699CC72C" w14:textId="22FB4576" w:rsidR="00673276" w:rsidRPr="008E0031" w:rsidRDefault="00673276" w:rsidP="008F5B76">
            <w:r w:rsidRPr="008E0031">
              <w:t xml:space="preserve">Question </w:t>
            </w:r>
            <w:r w:rsidR="00FE050F" w:rsidRPr="008E0031">
              <w:t>4</w:t>
            </w:r>
          </w:p>
          <w:p w14:paraId="61C15499" w14:textId="2AE80248" w:rsidR="00931BF6" w:rsidRPr="008E0031" w:rsidRDefault="00931BF6" w:rsidP="008F5B76">
            <w:r w:rsidRPr="008E0031">
              <w:t>Policy Question</w:t>
            </w:r>
          </w:p>
        </w:tc>
        <w:tc>
          <w:tcPr>
            <w:tcW w:w="3096" w:type="dxa"/>
          </w:tcPr>
          <w:p w14:paraId="48A10E3F" w14:textId="77777777" w:rsidR="00FC70D8" w:rsidRPr="008E0031" w:rsidRDefault="00FC70D8" w:rsidP="008F5B76"/>
          <w:p w14:paraId="6F4A5906" w14:textId="10BF6833" w:rsidR="00FC70D8" w:rsidRPr="008E0031" w:rsidRDefault="00FC70D8" w:rsidP="008F5B76">
            <w:r w:rsidRPr="008E0031">
              <w:t xml:space="preserve"> </w:t>
            </w:r>
            <w:r w:rsidR="008E0031" w:rsidRPr="008E0031">
              <w:t>11</w:t>
            </w:r>
            <w:r w:rsidRPr="008E0031">
              <w:t xml:space="preserve"> </w:t>
            </w:r>
          </w:p>
          <w:p w14:paraId="78242A2F" w14:textId="7B924270" w:rsidR="00FC70D8" w:rsidRPr="008E0031" w:rsidRDefault="00FC70D8" w:rsidP="008F5B76">
            <w:r w:rsidRPr="008E0031">
              <w:t xml:space="preserve"> </w:t>
            </w:r>
            <w:r w:rsidR="008E0031" w:rsidRPr="008E0031">
              <w:t>18</w:t>
            </w:r>
            <w:r w:rsidRPr="008E0031">
              <w:t xml:space="preserve"> </w:t>
            </w:r>
          </w:p>
          <w:p w14:paraId="4AED1CAC" w14:textId="1C74CCCC" w:rsidR="00FC70D8" w:rsidRPr="008E0031" w:rsidRDefault="008E0031" w:rsidP="008F5B76">
            <w:r w:rsidRPr="008E0031">
              <w:t xml:space="preserve">   6</w:t>
            </w:r>
          </w:p>
          <w:p w14:paraId="7A82E58C" w14:textId="6E2B8EA5" w:rsidR="00FC70D8" w:rsidRPr="008E0031" w:rsidRDefault="008E0031" w:rsidP="008F5B76">
            <w:r w:rsidRPr="008E0031">
              <w:t xml:space="preserve">   5</w:t>
            </w:r>
          </w:p>
          <w:p w14:paraId="50D750F7" w14:textId="14398B6F" w:rsidR="008E0031" w:rsidRPr="008E0031" w:rsidRDefault="008E0031" w:rsidP="008F5B76">
            <w:r>
              <w:t xml:space="preserve"> </w:t>
            </w:r>
            <w:r w:rsidRPr="008E0031">
              <w:t>20</w:t>
            </w:r>
          </w:p>
        </w:tc>
        <w:tc>
          <w:tcPr>
            <w:tcW w:w="2808" w:type="dxa"/>
          </w:tcPr>
          <w:p w14:paraId="55A03107" w14:textId="6EF34DBF" w:rsidR="006835DF" w:rsidRPr="008E0031" w:rsidRDefault="008F1CBA" w:rsidP="008F5B76">
            <w:r w:rsidRPr="008E0031">
              <w:t xml:space="preserve"> </w:t>
            </w:r>
          </w:p>
          <w:p w14:paraId="25A7031D" w14:textId="1C0ACD82" w:rsidR="00FC70D8" w:rsidRPr="008E0031" w:rsidRDefault="008E0031" w:rsidP="008F5B76">
            <w:r w:rsidRPr="008E0031">
              <w:t>22</w:t>
            </w:r>
            <w:r w:rsidR="00FC70D8" w:rsidRPr="008E0031">
              <w:t xml:space="preserve"> minutes</w:t>
            </w:r>
          </w:p>
          <w:p w14:paraId="145B69AB" w14:textId="3E15C903" w:rsidR="00FC70D8" w:rsidRPr="008E0031" w:rsidRDefault="008E0031" w:rsidP="008F5B76">
            <w:r w:rsidRPr="008E0031">
              <w:t>36</w:t>
            </w:r>
            <w:r w:rsidR="00FC70D8" w:rsidRPr="008E0031">
              <w:t xml:space="preserve"> minutes</w:t>
            </w:r>
          </w:p>
          <w:p w14:paraId="68371EA9" w14:textId="5CD3C1DF" w:rsidR="00FC70D8" w:rsidRPr="008E0031" w:rsidRDefault="008E0031" w:rsidP="008F5B76">
            <w:r w:rsidRPr="008E0031">
              <w:t>12</w:t>
            </w:r>
            <w:r w:rsidR="00FC70D8" w:rsidRPr="008E0031">
              <w:t xml:space="preserve"> minutes</w:t>
            </w:r>
          </w:p>
          <w:p w14:paraId="491F9D49" w14:textId="180C38FE" w:rsidR="00FC70D8" w:rsidRPr="008E0031" w:rsidRDefault="008E0031" w:rsidP="008F5B76">
            <w:r w:rsidRPr="008E0031">
              <w:t>10</w:t>
            </w:r>
            <w:r w:rsidR="00FC70D8" w:rsidRPr="008E0031">
              <w:t xml:space="preserve"> minutes</w:t>
            </w:r>
          </w:p>
          <w:p w14:paraId="6F49F655" w14:textId="5008FB28" w:rsidR="008E0031" w:rsidRPr="008E0031" w:rsidRDefault="008E0031" w:rsidP="008F5B76">
            <w:r w:rsidRPr="008E0031">
              <w:t>40 minutes</w:t>
            </w:r>
          </w:p>
        </w:tc>
      </w:tr>
      <w:tr w:rsidR="006835DF" w:rsidRPr="008E0031" w14:paraId="0430FD09" w14:textId="77777777" w:rsidTr="006835DF">
        <w:tc>
          <w:tcPr>
            <w:tcW w:w="2952" w:type="dxa"/>
          </w:tcPr>
          <w:p w14:paraId="270B64D1" w14:textId="77777777" w:rsidR="006835DF" w:rsidRPr="008E0031" w:rsidRDefault="006835DF" w:rsidP="008F5B76">
            <w:r w:rsidRPr="008E0031">
              <w:t>TOTAL</w:t>
            </w:r>
          </w:p>
        </w:tc>
        <w:tc>
          <w:tcPr>
            <w:tcW w:w="3096" w:type="dxa"/>
          </w:tcPr>
          <w:p w14:paraId="7B276D2E" w14:textId="7EA6EBB9" w:rsidR="006835DF" w:rsidRPr="008E0031" w:rsidRDefault="008E0031" w:rsidP="008F5B76">
            <w:r>
              <w:rPr>
                <w:b/>
              </w:rPr>
              <w:t xml:space="preserve"> </w:t>
            </w:r>
            <w:r w:rsidR="00931BF6" w:rsidRPr="008E0031">
              <w:rPr>
                <w:b/>
              </w:rPr>
              <w:t>6</w:t>
            </w:r>
            <w:r w:rsidR="006835DF" w:rsidRPr="008E0031">
              <w:rPr>
                <w:b/>
              </w:rPr>
              <w:t>0</w:t>
            </w:r>
            <w:r w:rsidR="006835DF" w:rsidRPr="008E0031">
              <w:t xml:space="preserve"> marks</w:t>
            </w:r>
          </w:p>
        </w:tc>
        <w:tc>
          <w:tcPr>
            <w:tcW w:w="2808" w:type="dxa"/>
          </w:tcPr>
          <w:p w14:paraId="329473F3" w14:textId="57868A2B" w:rsidR="006835DF" w:rsidRPr="008E0031" w:rsidRDefault="006835DF" w:rsidP="008F5B76">
            <w:r w:rsidRPr="008E0031">
              <w:rPr>
                <w:b/>
              </w:rPr>
              <w:t>1</w:t>
            </w:r>
            <w:r w:rsidR="00343AE1" w:rsidRPr="008E0031">
              <w:rPr>
                <w:b/>
              </w:rPr>
              <w:t>20</w:t>
            </w:r>
            <w:r w:rsidRPr="008E0031">
              <w:t xml:space="preserve"> minutes (2 hours)</w:t>
            </w:r>
          </w:p>
        </w:tc>
      </w:tr>
    </w:tbl>
    <w:p w14:paraId="78262D2C" w14:textId="07E6654E" w:rsidR="00A92E37" w:rsidRPr="001728D5" w:rsidRDefault="00343AE1" w:rsidP="008F5B76">
      <w:pPr>
        <w:numPr>
          <w:ilvl w:val="0"/>
          <w:numId w:val="2"/>
        </w:numPr>
        <w:spacing w:before="120" w:after="120"/>
      </w:pPr>
      <w:r w:rsidRPr="008E0031">
        <w:t xml:space="preserve">If you are </w:t>
      </w:r>
      <w:r w:rsidR="00C1495B">
        <w:t>handwriting</w:t>
      </w:r>
      <w:r w:rsidRPr="008E0031">
        <w:t xml:space="preserve"> your exam, p</w:t>
      </w:r>
      <w:r w:rsidR="00B664F6" w:rsidRPr="008E0031">
        <w:t>lease d</w:t>
      </w:r>
      <w:r w:rsidR="00B664F6" w:rsidRPr="001728D5">
        <w:t>ouble-space your answers.</w:t>
      </w:r>
    </w:p>
    <w:p w14:paraId="6FFBCCFA" w14:textId="3D931DC9" w:rsidR="00F056FA" w:rsidRPr="00FE050F" w:rsidRDefault="00D63A2E" w:rsidP="008F5B76">
      <w:pPr>
        <w:numPr>
          <w:ilvl w:val="0"/>
          <w:numId w:val="2"/>
        </w:numPr>
        <w:spacing w:before="120" w:after="120"/>
      </w:pPr>
      <w:r w:rsidRPr="001728D5">
        <w:t>Good luck</w:t>
      </w:r>
      <w:r w:rsidR="008F1CBA">
        <w:t>!</w:t>
      </w:r>
      <w:bookmarkStart w:id="0" w:name="_GoBack"/>
      <w:bookmarkEnd w:id="0"/>
      <w:r w:rsidR="00F7744A" w:rsidRPr="001728D5">
        <w:br/>
      </w:r>
      <w:r w:rsidR="00F056FA" w:rsidRPr="00FE050F">
        <w:rPr>
          <w:b/>
          <w:sz w:val="22"/>
          <w:szCs w:val="22"/>
        </w:rPr>
        <w:br w:type="page"/>
      </w:r>
    </w:p>
    <w:p w14:paraId="72F8E873" w14:textId="5C846E1D" w:rsidR="000E3DF7" w:rsidRPr="0058441D" w:rsidRDefault="000E3DF7" w:rsidP="008F5B76">
      <w:pPr>
        <w:spacing w:before="120" w:after="120"/>
        <w:rPr>
          <w:rStyle w:val="Heading1Char"/>
          <w:rFonts w:ascii="Times New Roman" w:hAnsi="Times New Roman" w:cs="Times New Roman"/>
        </w:rPr>
      </w:pPr>
      <w:r w:rsidRPr="0058441D">
        <w:rPr>
          <w:rStyle w:val="Heading1Char"/>
          <w:rFonts w:ascii="Times New Roman" w:hAnsi="Times New Roman" w:cs="Times New Roman"/>
        </w:rPr>
        <w:lastRenderedPageBreak/>
        <w:t>FACT PATTERN</w:t>
      </w:r>
      <w:r w:rsidR="00B664F6" w:rsidRPr="0058441D">
        <w:rPr>
          <w:rStyle w:val="Heading1Char"/>
          <w:rFonts w:ascii="Times New Roman" w:hAnsi="Times New Roman" w:cs="Times New Roman"/>
        </w:rPr>
        <w:t xml:space="preserve"> (</w:t>
      </w:r>
      <w:r w:rsidR="00BD3F99">
        <w:rPr>
          <w:rStyle w:val="Heading1Char"/>
          <w:rFonts w:ascii="Times New Roman" w:hAnsi="Times New Roman" w:cs="Times New Roman"/>
        </w:rPr>
        <w:t>8</w:t>
      </w:r>
      <w:r w:rsidR="00BE00CC">
        <w:rPr>
          <w:rStyle w:val="Heading1Char"/>
          <w:rFonts w:ascii="Times New Roman" w:hAnsi="Times New Roman" w:cs="Times New Roman"/>
        </w:rPr>
        <w:t xml:space="preserve">0 </w:t>
      </w:r>
      <w:r w:rsidR="00B664F6" w:rsidRPr="00E32CEB">
        <w:rPr>
          <w:rStyle w:val="Heading1Char"/>
          <w:rFonts w:ascii="Times New Roman" w:hAnsi="Times New Roman" w:cs="Times New Roman"/>
        </w:rPr>
        <w:t>minutes</w:t>
      </w:r>
      <w:r w:rsidR="00B664F6" w:rsidRPr="0058441D">
        <w:rPr>
          <w:rStyle w:val="Heading1Char"/>
          <w:rFonts w:ascii="Times New Roman" w:hAnsi="Times New Roman" w:cs="Times New Roman"/>
        </w:rPr>
        <w:t>)</w:t>
      </w:r>
    </w:p>
    <w:p w14:paraId="51FA8481" w14:textId="77777777" w:rsidR="00A77702" w:rsidRPr="0058441D" w:rsidRDefault="00A77702" w:rsidP="008F5B76">
      <w:pPr>
        <w:spacing w:before="120" w:after="120"/>
        <w:rPr>
          <w:rStyle w:val="Heading1Char"/>
          <w:rFonts w:ascii="Times New Roman" w:hAnsi="Times New Roman" w:cs="Times New Roman"/>
        </w:rPr>
      </w:pPr>
    </w:p>
    <w:p w14:paraId="12BA251A" w14:textId="77777777" w:rsidR="00182050" w:rsidRPr="0058441D" w:rsidRDefault="00634B05" w:rsidP="008F5B76">
      <w:pPr>
        <w:spacing w:before="120" w:after="120"/>
      </w:pPr>
      <w:r w:rsidRPr="0058441D">
        <w:rPr>
          <w:u w:val="single"/>
        </w:rPr>
        <w:t>MARKS</w:t>
      </w:r>
    </w:p>
    <w:p w14:paraId="0A2E20ED" w14:textId="77777777" w:rsidR="00A77702" w:rsidRPr="0058441D" w:rsidRDefault="00A77702" w:rsidP="008F5B76">
      <w:pPr>
        <w:spacing w:before="120" w:after="120"/>
      </w:pPr>
    </w:p>
    <w:p w14:paraId="658ECF2A" w14:textId="370AB9FF" w:rsidR="002F7DF6" w:rsidRDefault="00BD3F99" w:rsidP="004C4D4F">
      <w:pPr>
        <w:ind w:left="720" w:hanging="720"/>
        <w:rPr>
          <w:lang w:val="en-CA"/>
        </w:rPr>
      </w:pPr>
      <w:r>
        <w:t>4</w:t>
      </w:r>
      <w:r w:rsidR="00343AE1">
        <w:t>0</w:t>
      </w:r>
      <w:r w:rsidR="0003751F" w:rsidRPr="0058441D">
        <w:tab/>
      </w:r>
      <w:r w:rsidR="005107BF" w:rsidRPr="005107BF">
        <w:rPr>
          <w:lang w:val="en-CA"/>
        </w:rPr>
        <w:t>The Law Society of British Columbia (“LSBC” or “Law Society”) is the self-governing administrative body that regulates the legal profession in this province</w:t>
      </w:r>
      <w:r w:rsidR="00A06E47">
        <w:rPr>
          <w:lang w:val="en-CA"/>
        </w:rPr>
        <w:t xml:space="preserve">, established under the </w:t>
      </w:r>
      <w:r w:rsidR="00A06E47">
        <w:rPr>
          <w:i/>
          <w:iCs/>
          <w:lang w:val="en-CA"/>
        </w:rPr>
        <w:t xml:space="preserve">Legal Professionals Act </w:t>
      </w:r>
      <w:r w:rsidR="00A06E47">
        <w:rPr>
          <w:lang w:val="en-CA"/>
        </w:rPr>
        <w:t>of BC (the “</w:t>
      </w:r>
      <w:r w:rsidR="00A06E47">
        <w:rPr>
          <w:i/>
          <w:iCs/>
          <w:lang w:val="en-CA"/>
        </w:rPr>
        <w:t>Act</w:t>
      </w:r>
      <w:r w:rsidR="00A06E47">
        <w:rPr>
          <w:lang w:val="en-CA"/>
        </w:rPr>
        <w:t>”)</w:t>
      </w:r>
      <w:r w:rsidR="005107BF" w:rsidRPr="005107BF">
        <w:rPr>
          <w:lang w:val="en-CA"/>
        </w:rPr>
        <w:t xml:space="preserve">. It has a professional staff that carries out its day-to-day operations, and it has a governing board comprised of “Benchers.” </w:t>
      </w:r>
      <w:r w:rsidR="002F7DF6">
        <w:rPr>
          <w:lang w:val="en-CA"/>
        </w:rPr>
        <w:t>The</w:t>
      </w:r>
      <w:r w:rsidR="005107BF" w:rsidRPr="005107BF">
        <w:rPr>
          <w:lang w:val="en-CA"/>
        </w:rPr>
        <w:t xml:space="preserve"> Benchers establish the Law Society Rules</w:t>
      </w:r>
      <w:r w:rsidR="001B1325">
        <w:rPr>
          <w:lang w:val="en-CA"/>
        </w:rPr>
        <w:t xml:space="preserve"> (the “Rules”)</w:t>
      </w:r>
      <w:r w:rsidR="005107BF" w:rsidRPr="005107BF">
        <w:rPr>
          <w:lang w:val="en-CA"/>
        </w:rPr>
        <w:t xml:space="preserve">, the </w:t>
      </w:r>
      <w:r w:rsidR="005107BF" w:rsidRPr="005107BF">
        <w:rPr>
          <w:i/>
          <w:iCs/>
          <w:lang w:val="en-CA"/>
        </w:rPr>
        <w:t>Code of Professional Conduct</w:t>
      </w:r>
      <w:r w:rsidR="005107BF" w:rsidRPr="005107BF">
        <w:rPr>
          <w:lang w:val="en-CA"/>
        </w:rPr>
        <w:t xml:space="preserve">, and board policies including governance policies. They also oversee the implementation and administration of programs carried out by Law Society staff. </w:t>
      </w:r>
      <w:r w:rsidR="004C4D4F" w:rsidRPr="005107BF">
        <w:rPr>
          <w:lang w:val="en-CA"/>
        </w:rPr>
        <w:t>The Benchers constitute committees from time to time to manage particular projects.</w:t>
      </w:r>
      <w:r w:rsidR="004C4D4F">
        <w:rPr>
          <w:lang w:val="en-CA"/>
        </w:rPr>
        <w:t xml:space="preserve"> In particular, the </w:t>
      </w:r>
      <w:r w:rsidR="004C4D4F">
        <w:rPr>
          <w:i/>
          <w:iCs/>
          <w:lang w:val="en-CA"/>
        </w:rPr>
        <w:t>Act</w:t>
      </w:r>
      <w:r w:rsidR="004C4D4F">
        <w:rPr>
          <w:lang w:val="en-CA"/>
        </w:rPr>
        <w:t xml:space="preserve"> requires the Benchers to establish an Executive Committee, which has particular functions.</w:t>
      </w:r>
    </w:p>
    <w:p w14:paraId="660EE1E6" w14:textId="77777777" w:rsidR="002F7DF6" w:rsidRDefault="002F7DF6" w:rsidP="008F5B76">
      <w:pPr>
        <w:ind w:left="720" w:hanging="720"/>
        <w:rPr>
          <w:lang w:val="en-CA"/>
        </w:rPr>
      </w:pPr>
    </w:p>
    <w:p w14:paraId="53D93A31" w14:textId="3C4A9078" w:rsidR="002F7DF6" w:rsidRDefault="002F7DF6" w:rsidP="002F7DF6">
      <w:pPr>
        <w:ind w:left="720"/>
        <w:rPr>
          <w:lang w:val="en-CA"/>
        </w:rPr>
      </w:pPr>
      <w:r w:rsidRPr="005107BF">
        <w:rPr>
          <w:lang w:val="en-CA"/>
        </w:rPr>
        <w:t xml:space="preserve">The LSBC has 31 Benchers in total, of which six are appointed by the Lieutenant Governor in Council (i.e., provincial </w:t>
      </w:r>
      <w:r w:rsidR="00A06E47">
        <w:rPr>
          <w:lang w:val="en-CA"/>
        </w:rPr>
        <w:t>C</w:t>
      </w:r>
      <w:r w:rsidRPr="005107BF">
        <w:rPr>
          <w:lang w:val="en-CA"/>
        </w:rPr>
        <w:t>abinet). The other 25 are lawyers who are elected by other lawyers, in nine regions across BC. They serve two-year terms and can be re-elected for up to eight years total. In order to run for election as a Bencher, one has to be a member in good standing of the LSBC (i.e., a lawyer). Benchers come from a mix of large, small, and solo firms; from the public sector and private practice; and from across the province. Benchers are volunteers</w:t>
      </w:r>
      <w:r w:rsidR="00A06E47">
        <w:rPr>
          <w:lang w:val="en-CA"/>
        </w:rPr>
        <w:t xml:space="preserve"> and</w:t>
      </w:r>
      <w:r w:rsidRPr="005107BF">
        <w:rPr>
          <w:lang w:val="en-CA"/>
        </w:rPr>
        <w:t xml:space="preserve"> are not paid.</w:t>
      </w:r>
    </w:p>
    <w:p w14:paraId="6D161141" w14:textId="77777777" w:rsidR="002F7DF6" w:rsidRDefault="002F7DF6" w:rsidP="002F7DF6">
      <w:pPr>
        <w:ind w:left="720"/>
        <w:rPr>
          <w:lang w:val="en-CA"/>
        </w:rPr>
      </w:pPr>
    </w:p>
    <w:p w14:paraId="1F6B55EB" w14:textId="2D689E65" w:rsidR="005107BF" w:rsidRPr="005107BF" w:rsidRDefault="005107BF" w:rsidP="00D17B75">
      <w:pPr>
        <w:ind w:left="720"/>
        <w:rPr>
          <w:lang w:val="en-CA"/>
        </w:rPr>
      </w:pPr>
      <w:r w:rsidRPr="005107BF">
        <w:rPr>
          <w:lang w:val="en-CA"/>
        </w:rPr>
        <w:t xml:space="preserve">A key </w:t>
      </w:r>
      <w:r w:rsidR="002F7DF6">
        <w:rPr>
          <w:lang w:val="en-CA"/>
        </w:rPr>
        <w:t>provision</w:t>
      </w:r>
      <w:r w:rsidRPr="005107BF">
        <w:rPr>
          <w:lang w:val="en-CA"/>
        </w:rPr>
        <w:t xml:space="preserve"> </w:t>
      </w:r>
      <w:r w:rsidR="00A06E47">
        <w:rPr>
          <w:lang w:val="en-CA"/>
        </w:rPr>
        <w:t xml:space="preserve">in the Act </w:t>
      </w:r>
      <w:r w:rsidRPr="005107BF">
        <w:rPr>
          <w:lang w:val="en-CA"/>
        </w:rPr>
        <w:t>is the unauthorized practice of law provision in s. 15</w:t>
      </w:r>
      <w:r w:rsidR="00A06E47">
        <w:rPr>
          <w:lang w:val="en-CA"/>
        </w:rPr>
        <w:t>.</w:t>
      </w:r>
      <w:r w:rsidRPr="005107BF">
        <w:t xml:space="preserve"> </w:t>
      </w:r>
      <w:r w:rsidRPr="005107BF">
        <w:rPr>
          <w:b/>
          <w:bCs/>
        </w:rPr>
        <w:t xml:space="preserve">An excerpt of this statute and associated </w:t>
      </w:r>
      <w:r w:rsidR="00355839">
        <w:rPr>
          <w:b/>
          <w:bCs/>
        </w:rPr>
        <w:t>Law Society Rules</w:t>
      </w:r>
      <w:r w:rsidRPr="005107BF">
        <w:rPr>
          <w:b/>
          <w:bCs/>
        </w:rPr>
        <w:t xml:space="preserve"> are attached to this examination</w:t>
      </w:r>
      <w:r w:rsidRPr="005107BF">
        <w:rPr>
          <w:lang w:val="en-CA"/>
        </w:rPr>
        <w:t xml:space="preserve">. Several staff </w:t>
      </w:r>
      <w:r w:rsidR="00DE5638">
        <w:rPr>
          <w:lang w:val="en-CA"/>
        </w:rPr>
        <w:t>people</w:t>
      </w:r>
      <w:r w:rsidRPr="005107BF">
        <w:rPr>
          <w:lang w:val="en-CA"/>
        </w:rPr>
        <w:t xml:space="preserve"> are assigned to enforcing th</w:t>
      </w:r>
      <w:r w:rsidR="00A06E47">
        <w:rPr>
          <w:lang w:val="en-CA"/>
        </w:rPr>
        <w:t>is</w:t>
      </w:r>
      <w:r w:rsidRPr="005107BF">
        <w:rPr>
          <w:lang w:val="en-CA"/>
        </w:rPr>
        <w:t xml:space="preserve"> statutory prohibition against non-lawyers </w:t>
      </w:r>
      <w:r w:rsidR="00A06E47">
        <w:rPr>
          <w:lang w:val="en-CA"/>
        </w:rPr>
        <w:t>engaging in the practise of</w:t>
      </w:r>
      <w:r w:rsidRPr="005107BF">
        <w:rPr>
          <w:lang w:val="en-CA"/>
        </w:rPr>
        <w:t xml:space="preserve"> law. </w:t>
      </w:r>
    </w:p>
    <w:p w14:paraId="6F09F677" w14:textId="77777777" w:rsidR="005107BF" w:rsidRPr="005107BF" w:rsidRDefault="005107BF" w:rsidP="008F5B76">
      <w:pPr>
        <w:ind w:left="720"/>
        <w:rPr>
          <w:lang w:val="en-CA"/>
        </w:rPr>
      </w:pPr>
    </w:p>
    <w:p w14:paraId="6DA8B4B0" w14:textId="77777777" w:rsidR="005107BF" w:rsidRPr="005107BF" w:rsidRDefault="005107BF" w:rsidP="008F5B76">
      <w:pPr>
        <w:ind w:left="720"/>
        <w:rPr>
          <w:u w:val="single"/>
          <w:lang w:val="en-CA"/>
        </w:rPr>
      </w:pPr>
      <w:r w:rsidRPr="005107BF">
        <w:rPr>
          <w:u w:val="single"/>
          <w:lang w:val="en-CA"/>
        </w:rPr>
        <w:t>Access to justice and the legal innovation sandbox</w:t>
      </w:r>
    </w:p>
    <w:p w14:paraId="17D5AF52" w14:textId="77777777" w:rsidR="005107BF" w:rsidRDefault="005107BF" w:rsidP="008F5B76">
      <w:pPr>
        <w:ind w:left="720" w:hanging="720"/>
        <w:rPr>
          <w:lang w:val="en-CA"/>
        </w:rPr>
      </w:pPr>
    </w:p>
    <w:p w14:paraId="5E7EF055" w14:textId="273A9CD5" w:rsidR="00244DF9" w:rsidRDefault="00C52F7E" w:rsidP="00244DF9">
      <w:pPr>
        <w:ind w:left="720"/>
        <w:rPr>
          <w:lang w:val="en-CA"/>
        </w:rPr>
      </w:pPr>
      <w:r>
        <w:rPr>
          <w:lang w:val="en-CA"/>
        </w:rPr>
        <w:t>British Columbians suffer from an a</w:t>
      </w:r>
      <w:r w:rsidR="005107BF" w:rsidRPr="005107BF">
        <w:rPr>
          <w:lang w:val="en-CA"/>
        </w:rPr>
        <w:t xml:space="preserve">ccess to justice crisis. </w:t>
      </w:r>
      <w:r w:rsidR="009E7EA0" w:rsidRPr="009E7EA0">
        <w:rPr>
          <w:lang w:val="en-CA"/>
        </w:rPr>
        <w:t>According to</w:t>
      </w:r>
      <w:r w:rsidR="002F7DF6" w:rsidRPr="00244DF9">
        <w:rPr>
          <w:lang w:val="en-CA"/>
        </w:rPr>
        <w:t xml:space="preserve"> a 2020 Ipsos-Reid survey</w:t>
      </w:r>
      <w:r w:rsidR="009E7EA0" w:rsidRPr="009E7EA0">
        <w:rPr>
          <w:lang w:val="en-CA"/>
        </w:rPr>
        <w:t>, 85</w:t>
      </w:r>
      <w:r w:rsidR="00D17B75">
        <w:rPr>
          <w:lang w:val="en-CA"/>
        </w:rPr>
        <w:t>%</w:t>
      </w:r>
      <w:r w:rsidR="009E7EA0" w:rsidRPr="009E7EA0">
        <w:rPr>
          <w:lang w:val="en-CA"/>
        </w:rPr>
        <w:t xml:space="preserve"> of British Columbians who experience a serious, difficult legal problem either get no legal help</w:t>
      </w:r>
      <w:r w:rsidR="00D17B75">
        <w:rPr>
          <w:lang w:val="en-CA"/>
        </w:rPr>
        <w:t>,</w:t>
      </w:r>
      <w:r w:rsidR="009E7EA0" w:rsidRPr="009E7EA0">
        <w:rPr>
          <w:lang w:val="en-CA"/>
        </w:rPr>
        <w:t xml:space="preserve"> or get legal </w:t>
      </w:r>
      <w:r w:rsidR="00D17B75">
        <w:rPr>
          <w:lang w:val="en-CA"/>
        </w:rPr>
        <w:t>help</w:t>
      </w:r>
      <w:r w:rsidR="009E7EA0" w:rsidRPr="009E7EA0">
        <w:rPr>
          <w:lang w:val="en-CA"/>
        </w:rPr>
        <w:t xml:space="preserve"> from someone other than a lawyer. </w:t>
      </w:r>
    </w:p>
    <w:p w14:paraId="3AABDA55" w14:textId="77777777" w:rsidR="00244DF9" w:rsidRDefault="00244DF9" w:rsidP="00244DF9">
      <w:pPr>
        <w:ind w:left="720"/>
        <w:rPr>
          <w:lang w:val="en-CA"/>
        </w:rPr>
      </w:pPr>
    </w:p>
    <w:p w14:paraId="5BE888F0" w14:textId="362FD415" w:rsidR="00C52F7E" w:rsidRDefault="00A06E47" w:rsidP="00C52F7E">
      <w:pPr>
        <w:ind w:left="720"/>
        <w:rPr>
          <w:lang w:val="en-CA"/>
        </w:rPr>
      </w:pPr>
      <w:r>
        <w:rPr>
          <w:lang w:val="en-CA"/>
        </w:rPr>
        <w:t>The provincial government</w:t>
      </w:r>
      <w:r w:rsidR="00C52F7E" w:rsidRPr="005107BF">
        <w:rPr>
          <w:lang w:val="en-CA"/>
        </w:rPr>
        <w:t xml:space="preserve"> believes </w:t>
      </w:r>
      <w:r w:rsidR="00DF77E3">
        <w:rPr>
          <w:lang w:val="en-CA"/>
        </w:rPr>
        <w:t xml:space="preserve">that access to justice could be improved by creating a </w:t>
      </w:r>
      <w:r w:rsidR="008D7134">
        <w:rPr>
          <w:lang w:val="en-CA"/>
        </w:rPr>
        <w:t>category</w:t>
      </w:r>
      <w:r w:rsidR="00DF77E3">
        <w:rPr>
          <w:lang w:val="en-CA"/>
        </w:rPr>
        <w:t xml:space="preserve"> of “licensed paralegals</w:t>
      </w:r>
      <w:r w:rsidR="008D7134">
        <w:rPr>
          <w:lang w:val="en-CA"/>
        </w:rPr>
        <w:t>” to provide legal services.</w:t>
      </w:r>
      <w:r w:rsidR="00DF77E3">
        <w:rPr>
          <w:lang w:val="en-CA"/>
        </w:rPr>
        <w:t xml:space="preserve"> Licensed paralegals exist in Ontario. </w:t>
      </w:r>
      <w:r w:rsidR="00DE5638">
        <w:rPr>
          <w:lang w:val="en-CA"/>
        </w:rPr>
        <w:t xml:space="preserve">In </w:t>
      </w:r>
      <w:r w:rsidR="008D7134">
        <w:rPr>
          <w:lang w:val="en-CA"/>
        </w:rPr>
        <w:t>that province</w:t>
      </w:r>
      <w:r w:rsidR="00DE5638">
        <w:rPr>
          <w:lang w:val="en-CA"/>
        </w:rPr>
        <w:t xml:space="preserve">, licensed paralegals must complete education requirements, a good character test, ongoing continuing education requirements, financial and background checks, and a Paralegal Proficiency Examination that is </w:t>
      </w:r>
      <w:r>
        <w:rPr>
          <w:lang w:val="en-CA"/>
        </w:rPr>
        <w:t xml:space="preserve">somewhat </w:t>
      </w:r>
      <w:r w:rsidR="00DE5638">
        <w:rPr>
          <w:lang w:val="en-CA"/>
        </w:rPr>
        <w:t xml:space="preserve">similar to a bar exam for lawyers. Once licensed, </w:t>
      </w:r>
      <w:r w:rsidR="008D7134">
        <w:rPr>
          <w:lang w:val="en-CA"/>
        </w:rPr>
        <w:t>they</w:t>
      </w:r>
      <w:r w:rsidR="00DE5638">
        <w:rPr>
          <w:lang w:val="en-CA"/>
        </w:rPr>
        <w:t xml:space="preserve"> can </w:t>
      </w:r>
      <w:r w:rsidR="008D7134">
        <w:rPr>
          <w:lang w:val="en-CA"/>
        </w:rPr>
        <w:t>perform simpler legal tasks (</w:t>
      </w:r>
      <w:r w:rsidR="008D7134" w:rsidRPr="005107BF">
        <w:rPr>
          <w:lang w:val="en-CA"/>
        </w:rPr>
        <w:t>uncontested divorces, basic wills, real estate transactions, simple motor vehicle, small claims</w:t>
      </w:r>
      <w:r w:rsidR="008D7134">
        <w:rPr>
          <w:lang w:val="en-CA"/>
        </w:rPr>
        <w:t xml:space="preserve"> matters) on their own</w:t>
      </w:r>
      <w:r w:rsidR="00DE5638">
        <w:rPr>
          <w:lang w:val="en-CA"/>
        </w:rPr>
        <w:t xml:space="preserve">. </w:t>
      </w:r>
      <w:r w:rsidR="008D7134">
        <w:rPr>
          <w:lang w:val="en-CA"/>
        </w:rPr>
        <w:t xml:space="preserve">They charge much less than lawyers do, thereby increasing </w:t>
      </w:r>
      <w:r w:rsidR="008D7134" w:rsidRPr="005107BF">
        <w:rPr>
          <w:lang w:val="en-CA"/>
        </w:rPr>
        <w:t xml:space="preserve">normal peoples’ access to legal </w:t>
      </w:r>
      <w:r w:rsidR="008D7134" w:rsidRPr="005107BF">
        <w:rPr>
          <w:lang w:val="en-CA"/>
        </w:rPr>
        <w:lastRenderedPageBreak/>
        <w:t xml:space="preserve">services. </w:t>
      </w:r>
      <w:r w:rsidR="00274031">
        <w:rPr>
          <w:lang w:val="en-CA"/>
        </w:rPr>
        <w:t xml:space="preserve">They have been particularly </w:t>
      </w:r>
      <w:r>
        <w:rPr>
          <w:lang w:val="en-CA"/>
        </w:rPr>
        <w:t>active</w:t>
      </w:r>
      <w:r w:rsidR="00274031">
        <w:rPr>
          <w:lang w:val="en-CA"/>
        </w:rPr>
        <w:t xml:space="preserve"> in helping people navigate family law matters, like uncontested divorces and simple asset division.</w:t>
      </w:r>
    </w:p>
    <w:p w14:paraId="02DA57AD" w14:textId="77777777" w:rsidR="00C52F7E" w:rsidRPr="005107BF" w:rsidRDefault="00C52F7E" w:rsidP="00C52F7E">
      <w:pPr>
        <w:ind w:left="720"/>
        <w:rPr>
          <w:lang w:val="en-CA"/>
        </w:rPr>
      </w:pPr>
    </w:p>
    <w:p w14:paraId="482F399E" w14:textId="2D011CFA" w:rsidR="00C52F7E" w:rsidRDefault="00DE5638" w:rsidP="00DE5638">
      <w:pPr>
        <w:ind w:left="720"/>
        <w:rPr>
          <w:lang w:val="en-CA"/>
        </w:rPr>
      </w:pPr>
      <w:r>
        <w:rPr>
          <w:lang w:val="en-CA"/>
        </w:rPr>
        <w:t xml:space="preserve">There is no </w:t>
      </w:r>
      <w:r w:rsidR="00C52F7E" w:rsidRPr="005107BF">
        <w:rPr>
          <w:lang w:val="en-CA"/>
        </w:rPr>
        <w:t xml:space="preserve">established </w:t>
      </w:r>
      <w:r w:rsidR="00C52F7E">
        <w:rPr>
          <w:lang w:val="en-CA"/>
        </w:rPr>
        <w:t xml:space="preserve">independent </w:t>
      </w:r>
      <w:r w:rsidR="00C52F7E" w:rsidRPr="005107BF">
        <w:rPr>
          <w:lang w:val="en-CA"/>
        </w:rPr>
        <w:t>paralegal profession in BC</w:t>
      </w:r>
      <w:r w:rsidR="00A06E47">
        <w:rPr>
          <w:lang w:val="en-CA"/>
        </w:rPr>
        <w:t>. T</w:t>
      </w:r>
      <w:r>
        <w:rPr>
          <w:lang w:val="en-CA"/>
        </w:rPr>
        <w:t xml:space="preserve">he </w:t>
      </w:r>
      <w:r>
        <w:rPr>
          <w:i/>
          <w:iCs/>
          <w:lang w:val="en-CA"/>
        </w:rPr>
        <w:t xml:space="preserve">Legal Professionals Act </w:t>
      </w:r>
      <w:r>
        <w:rPr>
          <w:lang w:val="en-CA"/>
        </w:rPr>
        <w:t>and the Law Society Rules require that paralegals m</w:t>
      </w:r>
      <w:r w:rsidR="00C52F7E" w:rsidRPr="005107BF">
        <w:rPr>
          <w:lang w:val="en-CA"/>
        </w:rPr>
        <w:t>ust always work under</w:t>
      </w:r>
      <w:r>
        <w:rPr>
          <w:lang w:val="en-CA"/>
        </w:rPr>
        <w:t xml:space="preserve"> the</w:t>
      </w:r>
      <w:r w:rsidR="00C52F7E" w:rsidRPr="005107BF">
        <w:rPr>
          <w:lang w:val="en-CA"/>
        </w:rPr>
        <w:t xml:space="preserve"> direct supervision of a lawyer. </w:t>
      </w:r>
      <w:r>
        <w:rPr>
          <w:lang w:val="en-CA"/>
        </w:rPr>
        <w:t xml:space="preserve">The </w:t>
      </w:r>
      <w:r w:rsidR="00C52F7E" w:rsidRPr="005107BF">
        <w:rPr>
          <w:lang w:val="en-CA"/>
        </w:rPr>
        <w:t xml:space="preserve">LSBC has </w:t>
      </w:r>
      <w:r>
        <w:rPr>
          <w:lang w:val="en-CA"/>
        </w:rPr>
        <w:t>lobbied against the government’s efforts to establish a</w:t>
      </w:r>
      <w:r w:rsidR="00837A21">
        <w:rPr>
          <w:lang w:val="en-CA"/>
        </w:rPr>
        <w:t>n independent</w:t>
      </w:r>
      <w:r w:rsidR="00C52F7E" w:rsidRPr="005107BF">
        <w:rPr>
          <w:lang w:val="en-CA"/>
        </w:rPr>
        <w:t xml:space="preserve"> licens</w:t>
      </w:r>
      <w:r>
        <w:rPr>
          <w:lang w:val="en-CA"/>
        </w:rPr>
        <w:t>ed</w:t>
      </w:r>
      <w:r w:rsidR="00C52F7E" w:rsidRPr="005107BF">
        <w:rPr>
          <w:lang w:val="en-CA"/>
        </w:rPr>
        <w:t xml:space="preserve"> paralegal</w:t>
      </w:r>
      <w:r>
        <w:rPr>
          <w:lang w:val="en-CA"/>
        </w:rPr>
        <w:t xml:space="preserve"> regime in BC</w:t>
      </w:r>
      <w:r w:rsidR="00C52F7E" w:rsidRPr="005107BF">
        <w:rPr>
          <w:lang w:val="en-CA"/>
        </w:rPr>
        <w:t xml:space="preserve">. </w:t>
      </w:r>
      <w:r w:rsidR="00A06E47">
        <w:rPr>
          <w:lang w:val="en-CA"/>
        </w:rPr>
        <w:t xml:space="preserve">As well, although the Benchers </w:t>
      </w:r>
      <w:r w:rsidR="001B1325">
        <w:rPr>
          <w:lang w:val="en-CA"/>
        </w:rPr>
        <w:t xml:space="preserve">could license paralegals themselves under </w:t>
      </w:r>
      <w:r w:rsidR="00837A21">
        <w:rPr>
          <w:lang w:val="en-CA"/>
        </w:rPr>
        <w:t xml:space="preserve">sections 1 and 14 of </w:t>
      </w:r>
      <w:r w:rsidR="001B1325">
        <w:rPr>
          <w:lang w:val="en-CA"/>
        </w:rPr>
        <w:t xml:space="preserve">the Act, they have not done so. </w:t>
      </w:r>
      <w:r w:rsidR="00C52F7E" w:rsidRPr="005107BF">
        <w:rPr>
          <w:lang w:val="en-CA"/>
        </w:rPr>
        <w:t xml:space="preserve">In response to ongoing pressure from the BC government to take steps toward independent paralegal licensing, </w:t>
      </w:r>
      <w:r>
        <w:rPr>
          <w:lang w:val="en-CA"/>
        </w:rPr>
        <w:t xml:space="preserve">however, the </w:t>
      </w:r>
      <w:r w:rsidR="001B1325">
        <w:rPr>
          <w:lang w:val="en-CA"/>
        </w:rPr>
        <w:t>Benchers agree</w:t>
      </w:r>
      <w:r w:rsidR="00C52F7E" w:rsidRPr="005107BF">
        <w:rPr>
          <w:lang w:val="en-CA"/>
        </w:rPr>
        <w:t xml:space="preserve"> to create an “innovation sandbox”</w:t>
      </w:r>
      <w:r w:rsidR="00837A21">
        <w:rPr>
          <w:lang w:val="en-CA"/>
        </w:rPr>
        <w:t xml:space="preserve"> as a pilot project.</w:t>
      </w:r>
      <w:r w:rsidR="00C52F7E" w:rsidRPr="005107BF">
        <w:rPr>
          <w:lang w:val="en-CA"/>
        </w:rPr>
        <w:t xml:space="preserve"> </w:t>
      </w:r>
      <w:r w:rsidR="00C52F7E">
        <w:rPr>
          <w:lang w:val="en-CA"/>
        </w:rPr>
        <w:t xml:space="preserve">In the words of the Law Society’s website, </w:t>
      </w:r>
    </w:p>
    <w:p w14:paraId="76AA2984" w14:textId="77777777" w:rsidR="00C52F7E" w:rsidRDefault="00C52F7E" w:rsidP="00C52F7E">
      <w:pPr>
        <w:ind w:left="720"/>
        <w:rPr>
          <w:lang w:val="en-CA"/>
        </w:rPr>
      </w:pPr>
    </w:p>
    <w:p w14:paraId="5027B641" w14:textId="106EB700" w:rsidR="00C52F7E" w:rsidRPr="009E7EA0" w:rsidRDefault="00C52F7E" w:rsidP="00C52F7E">
      <w:pPr>
        <w:ind w:left="720"/>
        <w:rPr>
          <w:i/>
          <w:iCs/>
          <w:lang w:val="en-CA"/>
        </w:rPr>
      </w:pPr>
      <w:r>
        <w:rPr>
          <w:i/>
          <w:iCs/>
          <w:lang w:val="en-CA"/>
        </w:rPr>
        <w:t>“</w:t>
      </w:r>
      <w:r w:rsidRPr="009E7EA0">
        <w:rPr>
          <w:i/>
          <w:iCs/>
          <w:lang w:val="en-CA"/>
        </w:rPr>
        <w:t>The innovation sandbox will enable individuals, businesses or organizations that are currently not authorized to practise law to provide services that address the unmet need for legal advice and assistance within a structured environment that maximizes the benefits of the services while minimizing the risks associated with providing those services. Appropriate proposals will be considered by the Executive Committee. If the proposal is accepted, the proponent will be provided with a no-action letter.</w:t>
      </w:r>
      <w:r>
        <w:rPr>
          <w:i/>
          <w:iCs/>
          <w:lang w:val="en-CA"/>
        </w:rPr>
        <w:t>”</w:t>
      </w:r>
    </w:p>
    <w:p w14:paraId="564080B6" w14:textId="77777777" w:rsidR="00C52F7E" w:rsidRDefault="00C52F7E" w:rsidP="00C52F7E">
      <w:pPr>
        <w:ind w:left="720"/>
        <w:rPr>
          <w:lang w:val="en-CA"/>
        </w:rPr>
      </w:pPr>
    </w:p>
    <w:p w14:paraId="7AAF0AAB" w14:textId="33B700DB" w:rsidR="00C52F7E" w:rsidRDefault="00330DF8" w:rsidP="00C52F7E">
      <w:pPr>
        <w:ind w:left="720"/>
        <w:rPr>
          <w:lang w:val="en-CA"/>
        </w:rPr>
      </w:pPr>
      <w:r>
        <w:rPr>
          <w:lang w:val="en-CA"/>
        </w:rPr>
        <w:t xml:space="preserve">Individuals apply to the sandbox pilot program, which </w:t>
      </w:r>
      <w:r w:rsidR="00C52F7E">
        <w:rPr>
          <w:lang w:val="en-CA"/>
        </w:rPr>
        <w:t>relies on Law Society Rule 2-113 to i</w:t>
      </w:r>
      <w:r w:rsidR="00C52F7E" w:rsidRPr="005107BF">
        <w:rPr>
          <w:lang w:val="en-CA"/>
        </w:rPr>
        <w:t xml:space="preserve">ssue </w:t>
      </w:r>
      <w:r w:rsidR="00C52F7E">
        <w:rPr>
          <w:lang w:val="en-CA"/>
        </w:rPr>
        <w:t>“</w:t>
      </w:r>
      <w:r w:rsidR="00C52F7E" w:rsidRPr="005107BF">
        <w:rPr>
          <w:lang w:val="en-CA"/>
        </w:rPr>
        <w:t>no action</w:t>
      </w:r>
      <w:r w:rsidR="00C52F7E">
        <w:rPr>
          <w:lang w:val="en-CA"/>
        </w:rPr>
        <w:t>”</w:t>
      </w:r>
      <w:r w:rsidR="00C52F7E" w:rsidRPr="005107BF">
        <w:rPr>
          <w:lang w:val="en-CA"/>
        </w:rPr>
        <w:t xml:space="preserve"> letters</w:t>
      </w:r>
      <w:r w:rsidR="00DE5638">
        <w:rPr>
          <w:lang w:val="en-CA"/>
        </w:rPr>
        <w:t>.</w:t>
      </w:r>
      <w:r w:rsidR="00C52F7E" w:rsidRPr="005107BF">
        <w:rPr>
          <w:lang w:val="en-CA"/>
        </w:rPr>
        <w:t xml:space="preserve"> Since its inception </w:t>
      </w:r>
      <w:r w:rsidR="00DE5638">
        <w:rPr>
          <w:lang w:val="en-CA"/>
        </w:rPr>
        <w:t xml:space="preserve">in late 2020, </w:t>
      </w:r>
      <w:r w:rsidR="00C52F7E" w:rsidRPr="005107BF">
        <w:rPr>
          <w:lang w:val="en-CA"/>
        </w:rPr>
        <w:t xml:space="preserve">the sandbox has approved </w:t>
      </w:r>
      <w:r w:rsidR="00C52F7E">
        <w:rPr>
          <w:lang w:val="en-CA"/>
        </w:rPr>
        <w:t>one dozen</w:t>
      </w:r>
      <w:r w:rsidR="00C52F7E" w:rsidRPr="005107BF">
        <w:rPr>
          <w:lang w:val="en-CA"/>
        </w:rPr>
        <w:t xml:space="preserve"> </w:t>
      </w:r>
      <w:r>
        <w:rPr>
          <w:lang w:val="en-CA"/>
        </w:rPr>
        <w:t xml:space="preserve">individual </w:t>
      </w:r>
      <w:r w:rsidR="00C52F7E" w:rsidRPr="005107BF">
        <w:rPr>
          <w:lang w:val="en-CA"/>
        </w:rPr>
        <w:t xml:space="preserve">proposals, </w:t>
      </w:r>
      <w:r w:rsidR="00C52F7E">
        <w:rPr>
          <w:lang w:val="en-CA"/>
        </w:rPr>
        <w:t>most</w:t>
      </w:r>
      <w:r w:rsidR="00C52F7E" w:rsidRPr="005107BF">
        <w:rPr>
          <w:lang w:val="en-CA"/>
        </w:rPr>
        <w:t xml:space="preserve"> related to allowing law firms to engage in alternative business arrangements </w:t>
      </w:r>
      <w:r w:rsidR="00C52F7E">
        <w:rPr>
          <w:lang w:val="en-CA"/>
        </w:rPr>
        <w:t xml:space="preserve">that would otherwise be prohibited </w:t>
      </w:r>
      <w:r w:rsidR="00C52F7E" w:rsidRPr="005107BF">
        <w:rPr>
          <w:lang w:val="en-CA"/>
        </w:rPr>
        <w:t>(</w:t>
      </w:r>
      <w:r w:rsidR="00DE5638">
        <w:rPr>
          <w:lang w:val="en-CA"/>
        </w:rPr>
        <w:t>such as</w:t>
      </w:r>
      <w:r w:rsidR="00C52F7E" w:rsidRPr="005107BF">
        <w:rPr>
          <w:lang w:val="en-CA"/>
        </w:rPr>
        <w:t xml:space="preserve"> partnering with accountants </w:t>
      </w:r>
      <w:r w:rsidR="005421DE">
        <w:rPr>
          <w:lang w:val="en-CA"/>
        </w:rPr>
        <w:t>and</w:t>
      </w:r>
      <w:r w:rsidR="00C52F7E" w:rsidRPr="005107BF">
        <w:rPr>
          <w:lang w:val="en-CA"/>
        </w:rPr>
        <w:t xml:space="preserve"> other</w:t>
      </w:r>
      <w:r w:rsidR="00DE5638">
        <w:rPr>
          <w:lang w:val="en-CA"/>
        </w:rPr>
        <w:t xml:space="preserve"> non-lawyers</w:t>
      </w:r>
      <w:r w:rsidR="00837A21">
        <w:rPr>
          <w:lang w:val="en-CA"/>
        </w:rPr>
        <w:t>.</w:t>
      </w:r>
      <w:r w:rsidR="00C52F7E">
        <w:rPr>
          <w:lang w:val="en-CA"/>
        </w:rPr>
        <w:t>)</w:t>
      </w:r>
    </w:p>
    <w:p w14:paraId="36E5541E" w14:textId="77777777" w:rsidR="005107BF" w:rsidRPr="005107BF" w:rsidRDefault="005107BF" w:rsidP="00DE5638">
      <w:pPr>
        <w:rPr>
          <w:lang w:val="en-CA"/>
        </w:rPr>
      </w:pPr>
    </w:p>
    <w:p w14:paraId="7C5E6360" w14:textId="3B1B8F2F" w:rsidR="005107BF" w:rsidRDefault="00DE5638" w:rsidP="00274031">
      <w:pPr>
        <w:ind w:left="720"/>
        <w:rPr>
          <w:lang w:val="en-CA"/>
        </w:rPr>
      </w:pPr>
      <w:r>
        <w:rPr>
          <w:lang w:val="en-CA"/>
        </w:rPr>
        <w:t>In January 2022, a</w:t>
      </w:r>
      <w:r w:rsidR="00837A21">
        <w:rPr>
          <w:lang w:val="en-CA"/>
        </w:rPr>
        <w:t xml:space="preserve"> licensed</w:t>
      </w:r>
      <w:r w:rsidR="005107BF" w:rsidRPr="005107BF">
        <w:rPr>
          <w:lang w:val="en-CA"/>
        </w:rPr>
        <w:t xml:space="preserve"> paralegal </w:t>
      </w:r>
      <w:r w:rsidR="00837A21">
        <w:rPr>
          <w:lang w:val="en-CA"/>
        </w:rPr>
        <w:t xml:space="preserve">from Ontario </w:t>
      </w:r>
      <w:r w:rsidR="005107BF" w:rsidRPr="005107BF">
        <w:rPr>
          <w:lang w:val="en-CA"/>
        </w:rPr>
        <w:t xml:space="preserve">applies to be recognized in BC through the sandbox, and succeeds in getting a No Action letter to </w:t>
      </w:r>
      <w:r>
        <w:rPr>
          <w:lang w:val="en-CA"/>
        </w:rPr>
        <w:t>provide legal advice, draft documents, and represent people</w:t>
      </w:r>
      <w:r w:rsidR="00330DF8">
        <w:rPr>
          <w:lang w:val="en-CA"/>
        </w:rPr>
        <w:t>,</w:t>
      </w:r>
      <w:r>
        <w:rPr>
          <w:lang w:val="en-CA"/>
        </w:rPr>
        <w:t xml:space="preserve"> </w:t>
      </w:r>
      <w:r w:rsidR="00837A21">
        <w:rPr>
          <w:lang w:val="en-CA"/>
        </w:rPr>
        <w:t xml:space="preserve">all </w:t>
      </w:r>
      <w:r>
        <w:rPr>
          <w:lang w:val="en-CA"/>
        </w:rPr>
        <w:t>in</w:t>
      </w:r>
      <w:r w:rsidR="001440D5">
        <w:rPr>
          <w:lang w:val="en-CA"/>
        </w:rPr>
        <w:t xml:space="preserve"> BC Small Claims Court</w:t>
      </w:r>
      <w:r w:rsidR="005107BF" w:rsidRPr="005107BF">
        <w:rPr>
          <w:lang w:val="en-CA"/>
        </w:rPr>
        <w:t xml:space="preserve">. </w:t>
      </w:r>
      <w:r w:rsidR="00274031">
        <w:rPr>
          <w:lang w:val="en-CA"/>
        </w:rPr>
        <w:t>T</w:t>
      </w:r>
      <w:r w:rsidR="005107BF" w:rsidRPr="005107BF">
        <w:rPr>
          <w:lang w:val="en-CA"/>
        </w:rPr>
        <w:t>he sandbox receives a few more applications</w:t>
      </w:r>
      <w:r w:rsidR="001440D5">
        <w:rPr>
          <w:lang w:val="en-CA"/>
        </w:rPr>
        <w:t xml:space="preserve"> from Ontario paralegals</w:t>
      </w:r>
      <w:r w:rsidR="00274031">
        <w:rPr>
          <w:lang w:val="en-CA"/>
        </w:rPr>
        <w:t xml:space="preserve"> over the next few months</w:t>
      </w:r>
      <w:r w:rsidR="001440D5">
        <w:rPr>
          <w:lang w:val="en-CA"/>
        </w:rPr>
        <w:t xml:space="preserve">. </w:t>
      </w:r>
      <w:r w:rsidR="00274031">
        <w:rPr>
          <w:lang w:val="en-CA"/>
        </w:rPr>
        <w:t>Then, i</w:t>
      </w:r>
      <w:r w:rsidR="001440D5">
        <w:rPr>
          <w:lang w:val="en-CA"/>
        </w:rPr>
        <w:t>n September 2022,</w:t>
      </w:r>
      <w:r w:rsidR="005107BF" w:rsidRPr="005107BF">
        <w:rPr>
          <w:lang w:val="en-CA"/>
        </w:rPr>
        <w:t xml:space="preserve"> four </w:t>
      </w:r>
      <w:r w:rsidR="001440D5">
        <w:rPr>
          <w:lang w:val="en-CA"/>
        </w:rPr>
        <w:t xml:space="preserve">Ontario licensed paralegals </w:t>
      </w:r>
      <w:r w:rsidR="005107BF" w:rsidRPr="005107BF">
        <w:rPr>
          <w:lang w:val="en-CA"/>
        </w:rPr>
        <w:t>in a row</w:t>
      </w:r>
      <w:r w:rsidR="001440D5">
        <w:rPr>
          <w:lang w:val="en-CA"/>
        </w:rPr>
        <w:t xml:space="preserve"> succeed in obtaining No Action letter</w:t>
      </w:r>
      <w:r w:rsidR="00274031">
        <w:rPr>
          <w:lang w:val="en-CA"/>
        </w:rPr>
        <w:t>s</w:t>
      </w:r>
      <w:r w:rsidR="00837A21">
        <w:rPr>
          <w:lang w:val="en-CA"/>
        </w:rPr>
        <w:t xml:space="preserve"> to engage in limited scope practice in BC</w:t>
      </w:r>
      <w:r w:rsidR="005107BF" w:rsidRPr="005107BF">
        <w:rPr>
          <w:lang w:val="en-CA"/>
        </w:rPr>
        <w:t>.</w:t>
      </w:r>
      <w:r w:rsidR="00274031">
        <w:rPr>
          <w:lang w:val="en-CA"/>
        </w:rPr>
        <w:t xml:space="preserve"> </w:t>
      </w:r>
      <w:r w:rsidR="001440D5">
        <w:rPr>
          <w:lang w:val="en-CA"/>
        </w:rPr>
        <w:t xml:space="preserve">In </w:t>
      </w:r>
      <w:r w:rsidR="00837A21">
        <w:rPr>
          <w:lang w:val="en-CA"/>
        </w:rPr>
        <w:t>November</w:t>
      </w:r>
      <w:r w:rsidR="001440D5">
        <w:rPr>
          <w:lang w:val="en-CA"/>
        </w:rPr>
        <w:t xml:space="preserve"> 2022</w:t>
      </w:r>
      <w:r w:rsidR="00244DF9">
        <w:rPr>
          <w:lang w:val="en-CA"/>
        </w:rPr>
        <w:t xml:space="preserve">, the </w:t>
      </w:r>
      <w:r w:rsidR="001440D5">
        <w:rPr>
          <w:lang w:val="en-CA"/>
        </w:rPr>
        <w:t xml:space="preserve">Ontario </w:t>
      </w:r>
      <w:r w:rsidR="00837A21">
        <w:rPr>
          <w:lang w:val="en-CA"/>
        </w:rPr>
        <w:t>Paralegal Association (“OPA”)</w:t>
      </w:r>
      <w:r w:rsidR="00244DF9">
        <w:rPr>
          <w:lang w:val="en-CA"/>
        </w:rPr>
        <w:t xml:space="preserve"> applies to the LSBC sandbox for a </w:t>
      </w:r>
      <w:r w:rsidR="005107BF" w:rsidRPr="005107BF">
        <w:rPr>
          <w:lang w:val="en-CA"/>
        </w:rPr>
        <w:t xml:space="preserve">blanket </w:t>
      </w:r>
      <w:r w:rsidR="00330DF8">
        <w:rPr>
          <w:lang w:val="en-CA"/>
        </w:rPr>
        <w:t>N</w:t>
      </w:r>
      <w:r w:rsidR="005107BF" w:rsidRPr="005107BF">
        <w:rPr>
          <w:lang w:val="en-CA"/>
        </w:rPr>
        <w:t xml:space="preserve">o </w:t>
      </w:r>
      <w:r w:rsidR="00330DF8">
        <w:rPr>
          <w:lang w:val="en-CA"/>
        </w:rPr>
        <w:t>A</w:t>
      </w:r>
      <w:r w:rsidR="005107BF" w:rsidRPr="005107BF">
        <w:rPr>
          <w:lang w:val="en-CA"/>
        </w:rPr>
        <w:t xml:space="preserve">ction letter </w:t>
      </w:r>
      <w:r w:rsidR="001440D5">
        <w:rPr>
          <w:lang w:val="en-CA"/>
        </w:rPr>
        <w:t>that would allow</w:t>
      </w:r>
      <w:r w:rsidR="005107BF" w:rsidRPr="005107BF">
        <w:rPr>
          <w:lang w:val="en-CA"/>
        </w:rPr>
        <w:t xml:space="preserve"> any Ontario paralegal to be able </w:t>
      </w:r>
      <w:r w:rsidR="00C1495B">
        <w:rPr>
          <w:lang w:val="en-CA"/>
        </w:rPr>
        <w:t xml:space="preserve">to </w:t>
      </w:r>
      <w:r w:rsidR="001440D5">
        <w:rPr>
          <w:lang w:val="en-CA"/>
        </w:rPr>
        <w:t>perform the</w:t>
      </w:r>
      <w:r w:rsidR="005107BF" w:rsidRPr="005107BF">
        <w:rPr>
          <w:lang w:val="en-CA"/>
        </w:rPr>
        <w:t xml:space="preserve"> same scope of work in BC</w:t>
      </w:r>
      <w:r w:rsidR="001440D5">
        <w:rPr>
          <w:lang w:val="en-CA"/>
        </w:rPr>
        <w:t xml:space="preserve"> that they could in Ontario</w:t>
      </w:r>
      <w:r w:rsidR="005107BF" w:rsidRPr="005107BF">
        <w:rPr>
          <w:lang w:val="en-CA"/>
        </w:rPr>
        <w:t xml:space="preserve">, just as Ontario lawyers can practice in BC. </w:t>
      </w:r>
    </w:p>
    <w:p w14:paraId="49FE8853" w14:textId="77777777" w:rsidR="005107BF" w:rsidRPr="005107BF" w:rsidRDefault="005107BF" w:rsidP="008F5B76">
      <w:pPr>
        <w:ind w:left="720"/>
        <w:rPr>
          <w:lang w:val="en-CA"/>
        </w:rPr>
      </w:pPr>
    </w:p>
    <w:p w14:paraId="27424F4E" w14:textId="50F06D82" w:rsidR="001440D5" w:rsidRPr="005107BF" w:rsidRDefault="00274031" w:rsidP="001440D5">
      <w:pPr>
        <w:ind w:left="720"/>
        <w:rPr>
          <w:lang w:val="en-CA"/>
        </w:rPr>
      </w:pPr>
      <w:r>
        <w:rPr>
          <w:lang w:val="en-CA"/>
        </w:rPr>
        <w:t xml:space="preserve">The eight members of the </w:t>
      </w:r>
      <w:r w:rsidR="005107BF" w:rsidRPr="005107BF">
        <w:rPr>
          <w:lang w:val="en-CA"/>
        </w:rPr>
        <w:t xml:space="preserve">Executive Committee </w:t>
      </w:r>
      <w:r>
        <w:rPr>
          <w:lang w:val="en-CA"/>
        </w:rPr>
        <w:t>are</w:t>
      </w:r>
      <w:r w:rsidR="003204DA">
        <w:rPr>
          <w:lang w:val="en-CA"/>
        </w:rPr>
        <w:t xml:space="preserve"> split on </w:t>
      </w:r>
      <w:r>
        <w:rPr>
          <w:lang w:val="en-CA"/>
        </w:rPr>
        <w:t>how to respond</w:t>
      </w:r>
      <w:r w:rsidR="005107BF" w:rsidRPr="005107BF">
        <w:rPr>
          <w:lang w:val="en-CA"/>
        </w:rPr>
        <w:t xml:space="preserve">. </w:t>
      </w:r>
      <w:r w:rsidR="00837A21">
        <w:rPr>
          <w:lang w:val="en-CA"/>
        </w:rPr>
        <w:t xml:space="preserve">The </w:t>
      </w:r>
      <w:r w:rsidR="003204DA">
        <w:rPr>
          <w:lang w:val="en-CA"/>
        </w:rPr>
        <w:t xml:space="preserve">President of </w:t>
      </w:r>
      <w:r w:rsidR="00837A21">
        <w:rPr>
          <w:lang w:val="en-CA"/>
        </w:rPr>
        <w:t xml:space="preserve">the </w:t>
      </w:r>
      <w:r w:rsidR="003204DA">
        <w:rPr>
          <w:lang w:val="en-CA"/>
        </w:rPr>
        <w:t>LSBC</w:t>
      </w:r>
      <w:r w:rsidR="005107BF" w:rsidRPr="005107BF">
        <w:rPr>
          <w:lang w:val="en-CA"/>
        </w:rPr>
        <w:t xml:space="preserve"> urges </w:t>
      </w:r>
      <w:r w:rsidR="003204DA">
        <w:rPr>
          <w:lang w:val="en-CA"/>
        </w:rPr>
        <w:t>her fellow Executive Committee members</w:t>
      </w:r>
      <w:r w:rsidR="005107BF" w:rsidRPr="005107BF">
        <w:rPr>
          <w:lang w:val="en-CA"/>
        </w:rPr>
        <w:t xml:space="preserve"> to </w:t>
      </w:r>
      <w:r w:rsidR="00837A21">
        <w:rPr>
          <w:lang w:val="en-CA"/>
        </w:rPr>
        <w:t>raise the issue</w:t>
      </w:r>
      <w:r w:rsidR="005107BF" w:rsidRPr="005107BF">
        <w:rPr>
          <w:lang w:val="en-CA"/>
        </w:rPr>
        <w:t xml:space="preserve"> during </w:t>
      </w:r>
      <w:r w:rsidR="00837A21">
        <w:rPr>
          <w:lang w:val="en-CA"/>
        </w:rPr>
        <w:t xml:space="preserve">the </w:t>
      </w:r>
      <w:r w:rsidR="005107BF" w:rsidRPr="005107BF">
        <w:rPr>
          <w:lang w:val="en-CA"/>
        </w:rPr>
        <w:t>Benchers’ monthly meeting</w:t>
      </w:r>
      <w:r w:rsidR="00682E98">
        <w:rPr>
          <w:lang w:val="en-CA"/>
        </w:rPr>
        <w:t xml:space="preserve"> on December 2, 2022</w:t>
      </w:r>
      <w:r w:rsidR="005107BF" w:rsidRPr="005107BF">
        <w:rPr>
          <w:lang w:val="en-CA"/>
        </w:rPr>
        <w:t xml:space="preserve">. </w:t>
      </w:r>
      <w:r w:rsidR="001440D5" w:rsidRPr="005107BF">
        <w:rPr>
          <w:lang w:val="en-CA"/>
        </w:rPr>
        <w:t xml:space="preserve">In </w:t>
      </w:r>
      <w:r w:rsidR="001440D5">
        <w:rPr>
          <w:lang w:val="en-CA"/>
        </w:rPr>
        <w:t>anticipation of th</w:t>
      </w:r>
      <w:r w:rsidR="00837A21">
        <w:rPr>
          <w:lang w:val="en-CA"/>
        </w:rPr>
        <w:t>at</w:t>
      </w:r>
      <w:r w:rsidR="001440D5">
        <w:rPr>
          <w:lang w:val="en-CA"/>
        </w:rPr>
        <w:t xml:space="preserve"> meeting</w:t>
      </w:r>
      <w:r w:rsidR="001440D5" w:rsidRPr="005107BF">
        <w:rPr>
          <w:lang w:val="en-CA"/>
        </w:rPr>
        <w:t xml:space="preserve">, </w:t>
      </w:r>
      <w:r w:rsidR="00837A21">
        <w:rPr>
          <w:lang w:val="en-CA"/>
        </w:rPr>
        <w:t xml:space="preserve">OPA </w:t>
      </w:r>
      <w:r w:rsidR="001440D5" w:rsidRPr="005107BF">
        <w:rPr>
          <w:lang w:val="en-CA"/>
        </w:rPr>
        <w:t>publish</w:t>
      </w:r>
      <w:r w:rsidR="00837A21">
        <w:rPr>
          <w:lang w:val="en-CA"/>
        </w:rPr>
        <w:t>es</w:t>
      </w:r>
      <w:r w:rsidR="001440D5" w:rsidRPr="005107BF">
        <w:rPr>
          <w:lang w:val="en-CA"/>
        </w:rPr>
        <w:t xml:space="preserve"> </w:t>
      </w:r>
      <w:r w:rsidR="00837A21">
        <w:rPr>
          <w:lang w:val="en-CA"/>
        </w:rPr>
        <w:t xml:space="preserve">an </w:t>
      </w:r>
      <w:r w:rsidR="001440D5">
        <w:rPr>
          <w:lang w:val="en-CA"/>
        </w:rPr>
        <w:t>Op</w:t>
      </w:r>
      <w:r w:rsidR="00837A21">
        <w:rPr>
          <w:lang w:val="en-CA"/>
        </w:rPr>
        <w:t>-</w:t>
      </w:r>
      <w:r w:rsidR="001440D5">
        <w:rPr>
          <w:lang w:val="en-CA"/>
        </w:rPr>
        <w:t xml:space="preserve">Ed in </w:t>
      </w:r>
      <w:r w:rsidR="00837A21">
        <w:rPr>
          <w:lang w:val="en-CA"/>
        </w:rPr>
        <w:t xml:space="preserve">the </w:t>
      </w:r>
      <w:r w:rsidR="001440D5" w:rsidRPr="00837A21">
        <w:rPr>
          <w:i/>
          <w:iCs/>
          <w:lang w:val="en-CA"/>
        </w:rPr>
        <w:t>Vancouver Sun</w:t>
      </w:r>
      <w:r w:rsidR="00837A21">
        <w:rPr>
          <w:lang w:val="en-CA"/>
        </w:rPr>
        <w:t>, e</w:t>
      </w:r>
      <w:r w:rsidR="001440D5" w:rsidRPr="005107BF">
        <w:rPr>
          <w:lang w:val="en-CA"/>
        </w:rPr>
        <w:t>xpress</w:t>
      </w:r>
      <w:r w:rsidR="00837A21">
        <w:rPr>
          <w:lang w:val="en-CA"/>
        </w:rPr>
        <w:t>ing</w:t>
      </w:r>
      <w:r w:rsidR="001440D5" w:rsidRPr="005107BF">
        <w:rPr>
          <w:lang w:val="en-CA"/>
        </w:rPr>
        <w:t xml:space="preserve"> their </w:t>
      </w:r>
      <w:r w:rsidR="00837A21">
        <w:rPr>
          <w:lang w:val="en-CA"/>
        </w:rPr>
        <w:t xml:space="preserve">position </w:t>
      </w:r>
      <w:r w:rsidR="001440D5" w:rsidRPr="005107BF">
        <w:rPr>
          <w:lang w:val="en-CA"/>
        </w:rPr>
        <w:t xml:space="preserve">as follows: </w:t>
      </w:r>
    </w:p>
    <w:p w14:paraId="35E93E13" w14:textId="77777777" w:rsidR="001440D5" w:rsidRDefault="001440D5" w:rsidP="001440D5">
      <w:pPr>
        <w:ind w:left="720" w:hanging="720"/>
        <w:rPr>
          <w:i/>
          <w:iCs/>
          <w:lang w:val="en-CA"/>
        </w:rPr>
      </w:pPr>
    </w:p>
    <w:p w14:paraId="4B3157E9" w14:textId="599254D7" w:rsidR="001440D5" w:rsidRPr="005107BF" w:rsidRDefault="001440D5" w:rsidP="00274031">
      <w:pPr>
        <w:ind w:left="720"/>
        <w:rPr>
          <w:i/>
          <w:iCs/>
          <w:lang w:val="en-CA"/>
        </w:rPr>
      </w:pPr>
      <w:r>
        <w:rPr>
          <w:i/>
          <w:iCs/>
          <w:lang w:val="en-CA"/>
        </w:rPr>
        <w:t>As we said in our submission to the sandbox,</w:t>
      </w:r>
      <w:r w:rsidR="00FA5E78">
        <w:rPr>
          <w:i/>
          <w:iCs/>
          <w:lang w:val="en-CA"/>
        </w:rPr>
        <w:t xml:space="preserve"> access to justice</w:t>
      </w:r>
      <w:r>
        <w:rPr>
          <w:i/>
          <w:iCs/>
          <w:lang w:val="en-CA"/>
        </w:rPr>
        <w:t xml:space="preserve"> is </w:t>
      </w:r>
      <w:r w:rsidR="00837A21">
        <w:rPr>
          <w:i/>
          <w:iCs/>
          <w:lang w:val="en-CA"/>
        </w:rPr>
        <w:t>a</w:t>
      </w:r>
      <w:r>
        <w:rPr>
          <w:i/>
          <w:iCs/>
          <w:lang w:val="en-CA"/>
        </w:rPr>
        <w:t xml:space="preserve"> crisis. </w:t>
      </w:r>
      <w:r w:rsidR="00682E98">
        <w:rPr>
          <w:i/>
          <w:iCs/>
          <w:lang w:val="en-CA"/>
        </w:rPr>
        <w:t xml:space="preserve">We know what good we do </w:t>
      </w:r>
      <w:r w:rsidR="00FA5E78">
        <w:rPr>
          <w:i/>
          <w:iCs/>
          <w:lang w:val="en-CA"/>
        </w:rPr>
        <w:t>for the public in Ontario</w:t>
      </w:r>
      <w:r w:rsidR="00682E98">
        <w:rPr>
          <w:i/>
          <w:iCs/>
          <w:lang w:val="en-CA"/>
        </w:rPr>
        <w:t xml:space="preserve">. </w:t>
      </w:r>
      <w:r w:rsidR="00FA5E78">
        <w:rPr>
          <w:i/>
          <w:iCs/>
          <w:lang w:val="en-CA"/>
        </w:rPr>
        <w:t>We are well trained and well regulated. In BC, the s</w:t>
      </w:r>
      <w:r>
        <w:rPr>
          <w:i/>
          <w:iCs/>
          <w:lang w:val="en-CA"/>
        </w:rPr>
        <w:t xml:space="preserve">andbox was </w:t>
      </w:r>
      <w:r w:rsidR="00330DF8">
        <w:rPr>
          <w:i/>
          <w:iCs/>
          <w:lang w:val="en-CA"/>
        </w:rPr>
        <w:t>understood</w:t>
      </w:r>
      <w:r w:rsidR="00FA5E78">
        <w:rPr>
          <w:i/>
          <w:iCs/>
          <w:lang w:val="en-CA"/>
        </w:rPr>
        <w:t xml:space="preserve"> as a</w:t>
      </w:r>
      <w:r>
        <w:rPr>
          <w:i/>
          <w:iCs/>
          <w:lang w:val="en-CA"/>
        </w:rPr>
        <w:t xml:space="preserve"> response to </w:t>
      </w:r>
      <w:r w:rsidR="00FA5E78">
        <w:rPr>
          <w:i/>
          <w:iCs/>
          <w:lang w:val="en-CA"/>
        </w:rPr>
        <w:t xml:space="preserve">the </w:t>
      </w:r>
      <w:r>
        <w:rPr>
          <w:i/>
          <w:iCs/>
          <w:lang w:val="en-CA"/>
        </w:rPr>
        <w:t>need to establish</w:t>
      </w:r>
      <w:r w:rsidRPr="005107BF">
        <w:rPr>
          <w:i/>
          <w:iCs/>
          <w:lang w:val="en-CA"/>
        </w:rPr>
        <w:t xml:space="preserve"> </w:t>
      </w:r>
      <w:r w:rsidR="00A80544">
        <w:rPr>
          <w:i/>
          <w:iCs/>
          <w:lang w:val="en-CA"/>
        </w:rPr>
        <w:t xml:space="preserve">a </w:t>
      </w:r>
      <w:r w:rsidRPr="005107BF">
        <w:rPr>
          <w:i/>
          <w:iCs/>
          <w:lang w:val="en-CA"/>
        </w:rPr>
        <w:t xml:space="preserve">viable </w:t>
      </w:r>
      <w:r w:rsidRPr="005107BF">
        <w:rPr>
          <w:i/>
          <w:iCs/>
          <w:lang w:val="en-CA"/>
        </w:rPr>
        <w:lastRenderedPageBreak/>
        <w:t>paralegal profession</w:t>
      </w:r>
      <w:r w:rsidR="00FA5E78">
        <w:rPr>
          <w:i/>
          <w:iCs/>
          <w:lang w:val="en-CA"/>
        </w:rPr>
        <w:t>, to serve British Columbians better</w:t>
      </w:r>
      <w:r>
        <w:rPr>
          <w:i/>
          <w:iCs/>
          <w:lang w:val="en-CA"/>
        </w:rPr>
        <w:t xml:space="preserve">. </w:t>
      </w:r>
      <w:r w:rsidR="00FA5E78">
        <w:rPr>
          <w:i/>
          <w:iCs/>
          <w:lang w:val="en-CA"/>
        </w:rPr>
        <w:t xml:space="preserve">Now, </w:t>
      </w:r>
      <w:r w:rsidR="00A80544">
        <w:rPr>
          <w:i/>
          <w:iCs/>
          <w:lang w:val="en-CA"/>
        </w:rPr>
        <w:t>the Law Society is facing a crucial choice.</w:t>
      </w:r>
      <w:r w:rsidR="00FA5E78">
        <w:rPr>
          <w:i/>
          <w:iCs/>
          <w:lang w:val="en-CA"/>
        </w:rPr>
        <w:t xml:space="preserve"> </w:t>
      </w:r>
      <w:r w:rsidR="00A80544">
        <w:rPr>
          <w:i/>
          <w:iCs/>
          <w:lang w:val="en-CA"/>
        </w:rPr>
        <w:t>It can choose</w:t>
      </w:r>
      <w:r w:rsidR="00FA5E78">
        <w:rPr>
          <w:i/>
          <w:iCs/>
          <w:lang w:val="en-CA"/>
        </w:rPr>
        <w:t xml:space="preserve"> to protect its statutory monopoly over legal services</w:t>
      </w:r>
      <w:r w:rsidR="00A80544">
        <w:rPr>
          <w:i/>
          <w:iCs/>
          <w:lang w:val="en-CA"/>
        </w:rPr>
        <w:t>, or it can choose to put</w:t>
      </w:r>
      <w:r w:rsidR="00FA5E78">
        <w:rPr>
          <w:i/>
          <w:iCs/>
          <w:lang w:val="en-CA"/>
        </w:rPr>
        <w:t xml:space="preserve"> the public </w:t>
      </w:r>
      <w:r w:rsidR="00A80544">
        <w:rPr>
          <w:i/>
          <w:iCs/>
          <w:lang w:val="en-CA"/>
        </w:rPr>
        <w:t xml:space="preserve">interest </w:t>
      </w:r>
      <w:r w:rsidR="00FA5E78">
        <w:rPr>
          <w:i/>
          <w:iCs/>
          <w:lang w:val="en-CA"/>
        </w:rPr>
        <w:t xml:space="preserve">first. </w:t>
      </w:r>
      <w:r w:rsidR="00A80544">
        <w:rPr>
          <w:i/>
          <w:iCs/>
          <w:lang w:val="en-CA"/>
        </w:rPr>
        <w:t>The right answer is clear.</w:t>
      </w:r>
    </w:p>
    <w:p w14:paraId="46FB06D7" w14:textId="3F0673DD" w:rsidR="001440D5" w:rsidRDefault="001440D5" w:rsidP="00244DF9">
      <w:pPr>
        <w:ind w:left="720"/>
        <w:rPr>
          <w:lang w:val="en-CA"/>
        </w:rPr>
      </w:pPr>
    </w:p>
    <w:p w14:paraId="7C729DA9" w14:textId="2338635E" w:rsidR="005107BF" w:rsidRDefault="00682E98" w:rsidP="00274031">
      <w:pPr>
        <w:ind w:left="720"/>
        <w:rPr>
          <w:lang w:val="en-CA"/>
        </w:rPr>
      </w:pPr>
      <w:r>
        <w:rPr>
          <w:lang w:val="en-CA"/>
        </w:rPr>
        <w:t xml:space="preserve">All Benchers attend the December 2 meeting including the </w:t>
      </w:r>
      <w:r w:rsidR="005107BF" w:rsidRPr="005107BF">
        <w:rPr>
          <w:lang w:val="en-CA"/>
        </w:rPr>
        <w:t>Executive Committee members</w:t>
      </w:r>
      <w:r w:rsidR="001440D5">
        <w:rPr>
          <w:lang w:val="en-CA"/>
        </w:rPr>
        <w:t xml:space="preserve">, </w:t>
      </w:r>
      <w:r>
        <w:rPr>
          <w:lang w:val="en-CA"/>
        </w:rPr>
        <w:t>and some other</w:t>
      </w:r>
      <w:r w:rsidR="001440D5">
        <w:rPr>
          <w:lang w:val="en-CA"/>
        </w:rPr>
        <w:t xml:space="preserve"> </w:t>
      </w:r>
      <w:r w:rsidR="005107BF" w:rsidRPr="005107BF">
        <w:rPr>
          <w:lang w:val="en-CA"/>
        </w:rPr>
        <w:t>Benchers who</w:t>
      </w:r>
      <w:r>
        <w:rPr>
          <w:lang w:val="en-CA"/>
        </w:rPr>
        <w:t xml:space="preserve"> have</w:t>
      </w:r>
      <w:r w:rsidR="005107BF" w:rsidRPr="005107BF">
        <w:rPr>
          <w:lang w:val="en-CA"/>
        </w:rPr>
        <w:t xml:space="preserve"> been vocal </w:t>
      </w:r>
      <w:r w:rsidR="00274031">
        <w:rPr>
          <w:lang w:val="en-CA"/>
        </w:rPr>
        <w:t>in their</w:t>
      </w:r>
      <w:r w:rsidR="005107BF" w:rsidRPr="005107BF">
        <w:rPr>
          <w:lang w:val="en-CA"/>
        </w:rPr>
        <w:t xml:space="preserve"> opposition to paralegals</w:t>
      </w:r>
      <w:r>
        <w:rPr>
          <w:lang w:val="en-CA"/>
        </w:rPr>
        <w:t xml:space="preserve"> on the basis that allowing them to practise independently could undermine the </w:t>
      </w:r>
      <w:r w:rsidR="005107BF" w:rsidRPr="005107BF">
        <w:rPr>
          <w:lang w:val="en-CA"/>
        </w:rPr>
        <w:t xml:space="preserve">rule of law and </w:t>
      </w:r>
      <w:r>
        <w:rPr>
          <w:lang w:val="en-CA"/>
        </w:rPr>
        <w:t xml:space="preserve">put </w:t>
      </w:r>
      <w:r w:rsidR="005107BF" w:rsidRPr="005107BF">
        <w:rPr>
          <w:lang w:val="en-CA"/>
        </w:rPr>
        <w:t>vulnerable people</w:t>
      </w:r>
      <w:r>
        <w:rPr>
          <w:lang w:val="en-CA"/>
        </w:rPr>
        <w:t xml:space="preserve"> at risk</w:t>
      </w:r>
      <w:r w:rsidR="005107BF" w:rsidRPr="005107BF">
        <w:rPr>
          <w:lang w:val="en-CA"/>
        </w:rPr>
        <w:t xml:space="preserve">. </w:t>
      </w:r>
      <w:r>
        <w:rPr>
          <w:lang w:val="en-CA"/>
        </w:rPr>
        <w:t>The f</w:t>
      </w:r>
      <w:r w:rsidR="005107BF" w:rsidRPr="005107BF">
        <w:rPr>
          <w:lang w:val="en-CA"/>
        </w:rPr>
        <w:t>amily law bar in particular</w:t>
      </w:r>
      <w:r w:rsidR="00A56B2E">
        <w:rPr>
          <w:lang w:val="en-CA"/>
        </w:rPr>
        <w:t xml:space="preserve"> remains strongly opposed to OPA’s application</w:t>
      </w:r>
      <w:r w:rsidR="005107BF" w:rsidRPr="005107BF">
        <w:rPr>
          <w:lang w:val="en-CA"/>
        </w:rPr>
        <w:t xml:space="preserve">. </w:t>
      </w:r>
      <w:r w:rsidR="00482E6B">
        <w:rPr>
          <w:lang w:val="en-CA"/>
        </w:rPr>
        <w:t>Also present at the meeting are several guests</w:t>
      </w:r>
      <w:r w:rsidR="00330DF8">
        <w:rPr>
          <w:lang w:val="en-CA"/>
        </w:rPr>
        <w:t>,</w:t>
      </w:r>
      <w:r w:rsidR="00482E6B">
        <w:rPr>
          <w:lang w:val="en-CA"/>
        </w:rPr>
        <w:t xml:space="preserve"> including members of the press. </w:t>
      </w:r>
      <w:r w:rsidR="00244DF9">
        <w:rPr>
          <w:lang w:val="en-CA"/>
        </w:rPr>
        <w:t>A</w:t>
      </w:r>
      <w:r w:rsidR="005107BF" w:rsidRPr="005107BF">
        <w:rPr>
          <w:lang w:val="en-CA"/>
        </w:rPr>
        <w:t xml:space="preserve">fter </w:t>
      </w:r>
      <w:r w:rsidR="00274031">
        <w:rPr>
          <w:lang w:val="en-CA"/>
        </w:rPr>
        <w:t>about 20 minutes during which</w:t>
      </w:r>
      <w:r w:rsidR="005107BF" w:rsidRPr="005107BF">
        <w:rPr>
          <w:lang w:val="en-CA"/>
        </w:rPr>
        <w:t xml:space="preserve"> preliminary matters</w:t>
      </w:r>
      <w:r w:rsidR="00274031">
        <w:rPr>
          <w:lang w:val="en-CA"/>
        </w:rPr>
        <w:t xml:space="preserve"> </w:t>
      </w:r>
      <w:r w:rsidR="00482E6B">
        <w:rPr>
          <w:lang w:val="en-CA"/>
        </w:rPr>
        <w:t>are</w:t>
      </w:r>
      <w:r w:rsidR="00274031">
        <w:rPr>
          <w:lang w:val="en-CA"/>
        </w:rPr>
        <w:t xml:space="preserve"> discussed</w:t>
      </w:r>
      <w:r w:rsidR="005107BF" w:rsidRPr="005107BF">
        <w:rPr>
          <w:lang w:val="en-CA"/>
        </w:rPr>
        <w:t xml:space="preserve">, </w:t>
      </w:r>
      <w:r w:rsidR="00482E6B">
        <w:rPr>
          <w:lang w:val="en-CA"/>
        </w:rPr>
        <w:t xml:space="preserve">the President moves the meeting to </w:t>
      </w:r>
      <w:r w:rsidR="005107BF" w:rsidRPr="005107BF">
        <w:rPr>
          <w:i/>
          <w:iCs/>
          <w:lang w:val="en-CA"/>
        </w:rPr>
        <w:t>in camera</w:t>
      </w:r>
      <w:r w:rsidR="005107BF" w:rsidRPr="005107BF">
        <w:rPr>
          <w:lang w:val="en-CA"/>
        </w:rPr>
        <w:t>.</w:t>
      </w:r>
      <w:r w:rsidR="00274031">
        <w:rPr>
          <w:lang w:val="en-CA"/>
        </w:rPr>
        <w:t xml:space="preserve"> M</w:t>
      </w:r>
      <w:r w:rsidR="005107BF" w:rsidRPr="005107BF">
        <w:rPr>
          <w:lang w:val="en-CA"/>
        </w:rPr>
        <w:t xml:space="preserve">inutes record that </w:t>
      </w:r>
      <w:r w:rsidR="00274031">
        <w:rPr>
          <w:lang w:val="en-CA"/>
        </w:rPr>
        <w:t xml:space="preserve">the </w:t>
      </w:r>
      <w:r w:rsidR="00482E6B">
        <w:rPr>
          <w:i/>
          <w:iCs/>
          <w:lang w:val="en-CA"/>
        </w:rPr>
        <w:t xml:space="preserve">in camera </w:t>
      </w:r>
      <w:r w:rsidR="005107BF" w:rsidRPr="005107BF">
        <w:rPr>
          <w:lang w:val="en-CA"/>
        </w:rPr>
        <w:t>meeting ran for 3 hours. Benchers vote 2</w:t>
      </w:r>
      <w:r w:rsidR="00330DF8">
        <w:rPr>
          <w:lang w:val="en-CA"/>
        </w:rPr>
        <w:t>1</w:t>
      </w:r>
      <w:r w:rsidR="005107BF" w:rsidRPr="005107BF">
        <w:rPr>
          <w:lang w:val="en-CA"/>
        </w:rPr>
        <w:t xml:space="preserve"> to </w:t>
      </w:r>
      <w:r w:rsidR="00330DF8">
        <w:rPr>
          <w:lang w:val="en-CA"/>
        </w:rPr>
        <w:t>10</w:t>
      </w:r>
      <w:r w:rsidR="005107BF" w:rsidRPr="005107BF">
        <w:rPr>
          <w:lang w:val="en-CA"/>
        </w:rPr>
        <w:t xml:space="preserve"> to</w:t>
      </w:r>
      <w:r w:rsidR="000110D1">
        <w:rPr>
          <w:lang w:val="en-CA"/>
        </w:rPr>
        <w:t xml:space="preserve"> </w:t>
      </w:r>
      <w:r w:rsidR="005107BF" w:rsidRPr="005107BF">
        <w:rPr>
          <w:lang w:val="en-CA"/>
        </w:rPr>
        <w:t xml:space="preserve">deny </w:t>
      </w:r>
      <w:r w:rsidR="00482E6B">
        <w:rPr>
          <w:lang w:val="en-CA"/>
        </w:rPr>
        <w:t>OPA and any individual licensed paralegals from Ontario</w:t>
      </w:r>
      <w:r w:rsidR="005107BF" w:rsidRPr="005107BF">
        <w:rPr>
          <w:lang w:val="en-CA"/>
        </w:rPr>
        <w:t xml:space="preserve"> access to BC sandbox going forward. </w:t>
      </w:r>
      <w:r w:rsidR="0071771A">
        <w:rPr>
          <w:lang w:val="en-CA"/>
        </w:rPr>
        <w:t xml:space="preserve">The </w:t>
      </w:r>
      <w:r w:rsidR="003204DA">
        <w:rPr>
          <w:lang w:val="en-CA"/>
        </w:rPr>
        <w:t xml:space="preserve">Executive Committee </w:t>
      </w:r>
      <w:r w:rsidR="0071771A">
        <w:rPr>
          <w:lang w:val="en-CA"/>
        </w:rPr>
        <w:t xml:space="preserve">endorses the decision. </w:t>
      </w:r>
      <w:r w:rsidR="00205A4E">
        <w:rPr>
          <w:lang w:val="en-CA"/>
        </w:rPr>
        <w:t xml:space="preserve">Later in the week, a TV reporter </w:t>
      </w:r>
      <w:r w:rsidR="00A80544">
        <w:rPr>
          <w:lang w:val="en-CA"/>
        </w:rPr>
        <w:t>sees</w:t>
      </w:r>
      <w:r w:rsidR="00205A4E">
        <w:rPr>
          <w:lang w:val="en-CA"/>
        </w:rPr>
        <w:t xml:space="preserve"> the LSBC President on the courthouse steps and requests an </w:t>
      </w:r>
      <w:r w:rsidR="00A80544">
        <w:rPr>
          <w:lang w:val="en-CA"/>
        </w:rPr>
        <w:t>interview</w:t>
      </w:r>
      <w:r w:rsidR="00205A4E">
        <w:rPr>
          <w:lang w:val="en-CA"/>
        </w:rPr>
        <w:t>. On camera, the President makes the following statements:</w:t>
      </w:r>
    </w:p>
    <w:p w14:paraId="5F265CA3" w14:textId="77777777" w:rsidR="005107BF" w:rsidRPr="005107BF" w:rsidRDefault="005107BF" w:rsidP="008F5B76">
      <w:pPr>
        <w:ind w:left="720"/>
        <w:rPr>
          <w:lang w:val="en-CA"/>
        </w:rPr>
      </w:pPr>
    </w:p>
    <w:p w14:paraId="2CC61F65" w14:textId="045ADCEC" w:rsidR="005107BF" w:rsidRPr="003204DA" w:rsidRDefault="000110D1" w:rsidP="00A80544">
      <w:pPr>
        <w:ind w:left="720"/>
        <w:rPr>
          <w:i/>
          <w:iCs/>
          <w:lang w:val="en-CA"/>
        </w:rPr>
      </w:pPr>
      <w:r>
        <w:rPr>
          <w:i/>
          <w:iCs/>
          <w:lang w:val="en-CA"/>
        </w:rPr>
        <w:t>BC needs to make its own decisions about paralegal</w:t>
      </w:r>
      <w:r w:rsidR="00A80544">
        <w:rPr>
          <w:i/>
          <w:iCs/>
          <w:lang w:val="en-CA"/>
        </w:rPr>
        <w:t xml:space="preserve"> licensing,</w:t>
      </w:r>
      <w:r>
        <w:rPr>
          <w:i/>
          <w:iCs/>
          <w:lang w:val="en-CA"/>
        </w:rPr>
        <w:t xml:space="preserve"> and not just follow Ontario.</w:t>
      </w:r>
      <w:r w:rsidR="00A80544">
        <w:rPr>
          <w:i/>
          <w:iCs/>
          <w:lang w:val="en-CA"/>
        </w:rPr>
        <w:t xml:space="preserve"> The independence of the</w:t>
      </w:r>
      <w:r w:rsidR="00A80544" w:rsidRPr="005107BF">
        <w:rPr>
          <w:i/>
          <w:iCs/>
          <w:lang w:val="en-CA"/>
        </w:rPr>
        <w:t xml:space="preserve"> legal profession </w:t>
      </w:r>
      <w:r w:rsidR="00A80544">
        <w:rPr>
          <w:i/>
          <w:iCs/>
          <w:lang w:val="en-CA"/>
        </w:rPr>
        <w:t xml:space="preserve">is </w:t>
      </w:r>
      <w:r w:rsidR="00330DF8">
        <w:rPr>
          <w:i/>
          <w:iCs/>
          <w:lang w:val="en-CA"/>
        </w:rPr>
        <w:t xml:space="preserve">fundamental to the rule of law. It </w:t>
      </w:r>
      <w:r w:rsidR="00A80544" w:rsidRPr="005107BF">
        <w:rPr>
          <w:i/>
          <w:iCs/>
          <w:lang w:val="en-CA"/>
        </w:rPr>
        <w:t>shouldn’t be compromised without very careful thought</w:t>
      </w:r>
      <w:r w:rsidR="00A80544">
        <w:rPr>
          <w:i/>
          <w:iCs/>
          <w:lang w:val="en-CA"/>
        </w:rPr>
        <w:t xml:space="preserve">. </w:t>
      </w:r>
      <w:r w:rsidR="00330DF8">
        <w:rPr>
          <w:i/>
          <w:iCs/>
          <w:lang w:val="en-CA"/>
        </w:rPr>
        <w:t>Our</w:t>
      </w:r>
      <w:r w:rsidR="005107BF" w:rsidRPr="005107BF">
        <w:rPr>
          <w:i/>
          <w:iCs/>
          <w:lang w:val="en-CA"/>
        </w:rPr>
        <w:t xml:space="preserve"> sandbox was </w:t>
      </w:r>
      <w:r>
        <w:rPr>
          <w:i/>
          <w:iCs/>
          <w:lang w:val="en-CA"/>
        </w:rPr>
        <w:t>n</w:t>
      </w:r>
      <w:r w:rsidR="005107BF" w:rsidRPr="005107BF">
        <w:rPr>
          <w:i/>
          <w:iCs/>
          <w:lang w:val="en-CA"/>
        </w:rPr>
        <w:t>ever intended to create wholesale change in who can provide legal services</w:t>
      </w:r>
      <w:r w:rsidR="00A80544">
        <w:rPr>
          <w:i/>
          <w:iCs/>
          <w:lang w:val="en-CA"/>
        </w:rPr>
        <w:t xml:space="preserve"> in this province</w:t>
      </w:r>
      <w:r w:rsidR="005107BF" w:rsidRPr="005107BF">
        <w:rPr>
          <w:i/>
          <w:iCs/>
          <w:lang w:val="en-CA"/>
        </w:rPr>
        <w:t xml:space="preserve">. </w:t>
      </w:r>
      <w:r w:rsidR="00A80544">
        <w:rPr>
          <w:i/>
          <w:iCs/>
          <w:lang w:val="en-CA"/>
        </w:rPr>
        <w:t xml:space="preserve">If we want to tackle the access to justice problem, what’s really needed is more funding for legal aid. We </w:t>
      </w:r>
      <w:r w:rsidR="00330DF8">
        <w:rPr>
          <w:i/>
          <w:iCs/>
          <w:lang w:val="en-CA"/>
        </w:rPr>
        <w:t>are</w:t>
      </w:r>
      <w:r w:rsidR="00A80544">
        <w:rPr>
          <w:i/>
          <w:iCs/>
          <w:lang w:val="en-CA"/>
        </w:rPr>
        <w:t xml:space="preserve"> r</w:t>
      </w:r>
      <w:r w:rsidR="005107BF" w:rsidRPr="005107BF">
        <w:rPr>
          <w:i/>
          <w:iCs/>
          <w:lang w:val="en-CA"/>
        </w:rPr>
        <w:t>ededicat</w:t>
      </w:r>
      <w:r w:rsidR="00330DF8">
        <w:rPr>
          <w:i/>
          <w:iCs/>
          <w:lang w:val="en-CA"/>
        </w:rPr>
        <w:t>ing</w:t>
      </w:r>
      <w:r w:rsidR="005107BF" w:rsidRPr="005107BF">
        <w:rPr>
          <w:i/>
          <w:iCs/>
          <w:lang w:val="en-CA"/>
        </w:rPr>
        <w:t xml:space="preserve"> ourselves to advocating for legal aid funding</w:t>
      </w:r>
      <w:r w:rsidR="00330DF8">
        <w:rPr>
          <w:i/>
          <w:iCs/>
          <w:lang w:val="en-CA"/>
        </w:rPr>
        <w:t>,</w:t>
      </w:r>
      <w:r w:rsidR="001440D5">
        <w:rPr>
          <w:i/>
          <w:iCs/>
          <w:lang w:val="en-CA"/>
        </w:rPr>
        <w:t xml:space="preserve"> and protecting the public interest by ensuring that only qualified lawyers </w:t>
      </w:r>
      <w:r w:rsidR="00A80544">
        <w:rPr>
          <w:i/>
          <w:iCs/>
          <w:lang w:val="en-CA"/>
        </w:rPr>
        <w:t xml:space="preserve">can </w:t>
      </w:r>
      <w:r w:rsidR="001440D5">
        <w:rPr>
          <w:i/>
          <w:iCs/>
          <w:lang w:val="en-CA"/>
        </w:rPr>
        <w:t>represent British Columbians</w:t>
      </w:r>
      <w:r w:rsidR="005107BF" w:rsidRPr="005107BF">
        <w:rPr>
          <w:i/>
          <w:iCs/>
          <w:lang w:val="en-CA"/>
        </w:rPr>
        <w:t>.</w:t>
      </w:r>
    </w:p>
    <w:p w14:paraId="7B977E04" w14:textId="77777777" w:rsidR="005107BF" w:rsidRDefault="005107BF" w:rsidP="008F5B76">
      <w:pPr>
        <w:ind w:left="720" w:hanging="720"/>
        <w:rPr>
          <w:lang w:val="en-CA"/>
        </w:rPr>
      </w:pPr>
    </w:p>
    <w:p w14:paraId="084BD345" w14:textId="4AD9DDAF" w:rsidR="005107BF" w:rsidRDefault="00482E6B" w:rsidP="008F5B76">
      <w:pPr>
        <w:ind w:left="720"/>
        <w:rPr>
          <w:lang w:val="en-CA"/>
        </w:rPr>
      </w:pPr>
      <w:r>
        <w:rPr>
          <w:lang w:val="en-CA"/>
        </w:rPr>
        <w:t>OPA has</w:t>
      </w:r>
      <w:r w:rsidR="005107BF" w:rsidRPr="005107BF">
        <w:rPr>
          <w:lang w:val="en-CA"/>
        </w:rPr>
        <w:t xml:space="preserve"> standing in BC </w:t>
      </w:r>
      <w:r w:rsidR="002824CE">
        <w:rPr>
          <w:lang w:val="en-CA"/>
        </w:rPr>
        <w:t>regarding the LSBC’s decisi</w:t>
      </w:r>
      <w:r w:rsidR="00D942A6">
        <w:rPr>
          <w:lang w:val="en-CA"/>
        </w:rPr>
        <w:t>on. The Act does not provide for a statutory right of appeal. The OPA</w:t>
      </w:r>
      <w:r w:rsidR="005107BF" w:rsidRPr="005107BF">
        <w:rPr>
          <w:lang w:val="en-CA"/>
        </w:rPr>
        <w:t xml:space="preserve"> </w:t>
      </w:r>
      <w:r w:rsidR="002824CE">
        <w:rPr>
          <w:lang w:val="en-CA"/>
        </w:rPr>
        <w:t>files a petition seeking</w:t>
      </w:r>
      <w:r>
        <w:rPr>
          <w:lang w:val="en-CA"/>
        </w:rPr>
        <w:t xml:space="preserve"> </w:t>
      </w:r>
      <w:r w:rsidR="005107BF" w:rsidRPr="005107BF">
        <w:rPr>
          <w:lang w:val="en-CA"/>
        </w:rPr>
        <w:t>judicial review</w:t>
      </w:r>
      <w:r>
        <w:rPr>
          <w:lang w:val="en-CA"/>
        </w:rPr>
        <w:t xml:space="preserve"> of the LSBC’s decision</w:t>
      </w:r>
      <w:r w:rsidR="002824CE">
        <w:rPr>
          <w:lang w:val="en-CA"/>
        </w:rPr>
        <w:t xml:space="preserve">, which the </w:t>
      </w:r>
      <w:r>
        <w:rPr>
          <w:lang w:val="en-CA"/>
        </w:rPr>
        <w:t>Supreme Court of BC</w:t>
      </w:r>
      <w:r w:rsidR="005107BF" w:rsidRPr="005107BF">
        <w:rPr>
          <w:lang w:val="en-CA"/>
        </w:rPr>
        <w:t xml:space="preserve"> agrees to hear.</w:t>
      </w:r>
    </w:p>
    <w:p w14:paraId="587C7980" w14:textId="77777777" w:rsidR="005107BF" w:rsidRPr="005107BF" w:rsidRDefault="005107BF" w:rsidP="008F5B76">
      <w:pPr>
        <w:ind w:left="720" w:hanging="360"/>
        <w:rPr>
          <w:lang w:val="en-CA"/>
        </w:rPr>
      </w:pPr>
    </w:p>
    <w:p w14:paraId="2E78A6F0" w14:textId="4726EBDE" w:rsidR="00343AE1" w:rsidRDefault="00BA579C" w:rsidP="008F5B76">
      <w:pPr>
        <w:ind w:left="720" w:hanging="720"/>
        <w:rPr>
          <w:b/>
          <w:bCs/>
        </w:rPr>
      </w:pPr>
      <w:r>
        <w:rPr>
          <w:b/>
          <w:bCs/>
        </w:rPr>
        <w:t>QUESTIONS</w:t>
      </w:r>
    </w:p>
    <w:p w14:paraId="7ED28ED6" w14:textId="77777777" w:rsidR="005A2E37" w:rsidRPr="00343AE1" w:rsidRDefault="005A2E37" w:rsidP="008F5B76">
      <w:pPr>
        <w:ind w:left="1440" w:hanging="720"/>
        <w:rPr>
          <w:b/>
          <w:bCs/>
        </w:rPr>
      </w:pPr>
    </w:p>
    <w:p w14:paraId="65A90F5D" w14:textId="63BF39E1" w:rsidR="00343AE1" w:rsidRDefault="005107BF" w:rsidP="008F5B76">
      <w:pPr>
        <w:ind w:left="720"/>
      </w:pPr>
      <w:r>
        <w:t xml:space="preserve">You are </w:t>
      </w:r>
      <w:r w:rsidR="00286E5E">
        <w:t xml:space="preserve">litigation </w:t>
      </w:r>
      <w:r>
        <w:t xml:space="preserve">counsel for the </w:t>
      </w:r>
      <w:r w:rsidR="002824CE">
        <w:t>Law Society</w:t>
      </w:r>
      <w:r>
        <w:t xml:space="preserve"> on this matter. Provide </w:t>
      </w:r>
      <w:r w:rsidR="002824CE">
        <w:t>it</w:t>
      </w:r>
      <w:r w:rsidR="00343AE1" w:rsidRPr="00343AE1">
        <w:t xml:space="preserve"> with answers to the following questions:</w:t>
      </w:r>
    </w:p>
    <w:p w14:paraId="5E22A40F" w14:textId="77777777" w:rsidR="00FE050F" w:rsidRDefault="00FE050F" w:rsidP="008F5B76"/>
    <w:p w14:paraId="53368397" w14:textId="1D45DCC3" w:rsidR="00FE050F" w:rsidRPr="00FE050F" w:rsidRDefault="00FE050F" w:rsidP="008F5B76">
      <w:pPr>
        <w:rPr>
          <w:u w:val="single"/>
        </w:rPr>
      </w:pPr>
      <w:r>
        <w:rPr>
          <w:u w:val="single"/>
        </w:rPr>
        <w:t>MARKS</w:t>
      </w:r>
    </w:p>
    <w:p w14:paraId="0C3D7041" w14:textId="77777777" w:rsidR="00FE050F" w:rsidRDefault="00FE050F" w:rsidP="008F5B76"/>
    <w:p w14:paraId="2F240083" w14:textId="675801DE" w:rsidR="005A2E37" w:rsidRDefault="00324321" w:rsidP="00FB3206">
      <w:pPr>
        <w:ind w:left="720" w:hanging="720"/>
        <w:rPr>
          <w:b/>
          <w:bCs/>
        </w:rPr>
      </w:pPr>
      <w:r>
        <w:t>11</w:t>
      </w:r>
      <w:r w:rsidR="00FE050F">
        <w:tab/>
        <w:t>1.</w:t>
      </w:r>
      <w:r w:rsidR="00FE050F">
        <w:tab/>
        <w:t xml:space="preserve"> </w:t>
      </w:r>
      <w:r w:rsidR="00D942A6">
        <w:t xml:space="preserve">OPA submits that the Law Society </w:t>
      </w:r>
      <w:r w:rsidR="005107BF" w:rsidRPr="005107BF">
        <w:t xml:space="preserve">Benchers </w:t>
      </w:r>
      <w:r w:rsidR="00D942A6">
        <w:t>and/or the Executive Committee are</w:t>
      </w:r>
      <w:r w:rsidR="005107BF" w:rsidRPr="005107BF">
        <w:t xml:space="preserve"> not sufficiently independent, and/or </w:t>
      </w:r>
      <w:r w:rsidR="00D942A6">
        <w:t>we</w:t>
      </w:r>
      <w:r w:rsidR="005107BF" w:rsidRPr="005107BF">
        <w:t>re biased</w:t>
      </w:r>
      <w:r w:rsidR="00D942A6">
        <w:t xml:space="preserve"> in reaching the decision they did on December 2</w:t>
      </w:r>
      <w:r w:rsidR="005107BF" w:rsidRPr="005107BF">
        <w:t>. Discuss.</w:t>
      </w:r>
    </w:p>
    <w:p w14:paraId="5B036F96" w14:textId="77777777" w:rsidR="005A2E37" w:rsidRPr="00343AE1" w:rsidRDefault="005A2E37" w:rsidP="00FB3206">
      <w:pPr>
        <w:ind w:left="720" w:hanging="720"/>
      </w:pPr>
    </w:p>
    <w:p w14:paraId="282FD45C" w14:textId="0838BF40" w:rsidR="00343AE1" w:rsidRDefault="00324321" w:rsidP="00FB3206">
      <w:pPr>
        <w:ind w:left="720" w:hanging="720"/>
      </w:pPr>
      <w:r>
        <w:t>1</w:t>
      </w:r>
      <w:r w:rsidR="008E0031">
        <w:t>8</w:t>
      </w:r>
      <w:r w:rsidR="00FE050F">
        <w:tab/>
      </w:r>
      <w:r w:rsidR="005107BF" w:rsidRPr="005107BF">
        <w:t>2.</w:t>
      </w:r>
      <w:r w:rsidR="005107BF" w:rsidRPr="005107BF">
        <w:tab/>
      </w:r>
      <w:r w:rsidR="00D942A6">
        <w:t>The OPA submits that the Benchers committed reviewable substantive error in denying them and Ontario paralegals access to the sandbox. Identify and apply the appropriate standard of review. Explain your answer, including a specific description of how the court would approach the question and the likely outcome.</w:t>
      </w:r>
    </w:p>
    <w:p w14:paraId="06D824DD" w14:textId="77777777" w:rsidR="005A2E37" w:rsidRPr="00343AE1" w:rsidRDefault="005A2E37" w:rsidP="00FB3206">
      <w:pPr>
        <w:ind w:left="720" w:hanging="720"/>
      </w:pPr>
    </w:p>
    <w:p w14:paraId="34CA13E6" w14:textId="77777777" w:rsidR="008E0031" w:rsidRDefault="008E0031" w:rsidP="008E0031">
      <w:pPr>
        <w:ind w:left="720" w:hanging="720"/>
      </w:pPr>
      <w:r>
        <w:lastRenderedPageBreak/>
        <w:t>6</w:t>
      </w:r>
      <w:r>
        <w:tab/>
        <w:t>3</w:t>
      </w:r>
      <w:r w:rsidRPr="005107BF">
        <w:t>.</w:t>
      </w:r>
      <w:r w:rsidRPr="005107BF">
        <w:tab/>
      </w:r>
      <w:r>
        <w:t xml:space="preserve">A </w:t>
      </w:r>
      <w:r w:rsidRPr="00244DF9">
        <w:rPr>
          <w:i/>
          <w:iCs/>
        </w:rPr>
        <w:t>Vancouver Sun</w:t>
      </w:r>
      <w:r w:rsidRPr="005107BF">
        <w:t xml:space="preserve"> reporter </w:t>
      </w:r>
      <w:r>
        <w:t>who</w:t>
      </w:r>
      <w:r w:rsidRPr="005107BF">
        <w:t xml:space="preserve"> attend</w:t>
      </w:r>
      <w:r>
        <w:t>ed the December 2</w:t>
      </w:r>
      <w:r w:rsidRPr="005107BF">
        <w:t xml:space="preserve"> </w:t>
      </w:r>
      <w:r>
        <w:t xml:space="preserve">meeting was upset to see it move to </w:t>
      </w:r>
      <w:r>
        <w:rPr>
          <w:i/>
          <w:iCs/>
        </w:rPr>
        <w:t>in camera</w:t>
      </w:r>
      <w:r>
        <w:t xml:space="preserve">. They </w:t>
      </w:r>
      <w:r w:rsidRPr="005107BF">
        <w:t>insist</w:t>
      </w:r>
      <w:r>
        <w:t xml:space="preserve"> that deliberations</w:t>
      </w:r>
      <w:r w:rsidRPr="005107BF">
        <w:t xml:space="preserve"> </w:t>
      </w:r>
      <w:r>
        <w:t xml:space="preserve">on such an important public issue </w:t>
      </w:r>
      <w:r w:rsidRPr="005107BF">
        <w:t xml:space="preserve">should </w:t>
      </w:r>
      <w:r>
        <w:t>have taken place during an</w:t>
      </w:r>
      <w:r w:rsidRPr="005107BF">
        <w:t xml:space="preserve"> open hearing</w:t>
      </w:r>
      <w:r>
        <w:t xml:space="preserve">. The </w:t>
      </w:r>
      <w:r>
        <w:rPr>
          <w:i/>
          <w:iCs/>
        </w:rPr>
        <w:t>Sun</w:t>
      </w:r>
      <w:r>
        <w:t xml:space="preserve"> applies to intervene in the OPA’s judicial review application on the basis that the LSBC failed to consider the importance of </w:t>
      </w:r>
      <w:r w:rsidRPr="005107BF">
        <w:t>freedom of expression and of the press</w:t>
      </w:r>
      <w:r>
        <w:t xml:space="preserve"> when it moved the meeting to </w:t>
      </w:r>
      <w:r>
        <w:rPr>
          <w:i/>
          <w:iCs/>
        </w:rPr>
        <w:t>in camera</w:t>
      </w:r>
      <w:r w:rsidRPr="005107BF">
        <w:t xml:space="preserve">. </w:t>
      </w:r>
      <w:r>
        <w:t xml:space="preserve">The court grants them intervenor status. Assume that at least a plausible argument that Charter freedom of expression rights has been triggered, and advise your client. </w:t>
      </w:r>
    </w:p>
    <w:p w14:paraId="502D95EF" w14:textId="77777777" w:rsidR="008E0031" w:rsidRDefault="008E0031" w:rsidP="00286E5E">
      <w:pPr>
        <w:ind w:left="720" w:hanging="720"/>
      </w:pPr>
    </w:p>
    <w:p w14:paraId="41AA2CD1" w14:textId="476A32D9" w:rsidR="00286E5E" w:rsidRDefault="008E0031" w:rsidP="00286E5E">
      <w:pPr>
        <w:ind w:left="720" w:hanging="720"/>
      </w:pPr>
      <w:r>
        <w:t>5</w:t>
      </w:r>
      <w:r w:rsidR="00286E5E">
        <w:tab/>
      </w:r>
      <w:r w:rsidR="00324321">
        <w:t>4</w:t>
      </w:r>
      <w:r w:rsidR="00286E5E" w:rsidRPr="005107BF">
        <w:t>.</w:t>
      </w:r>
      <w:r w:rsidR="00286E5E" w:rsidRPr="005107BF">
        <w:tab/>
        <w:t xml:space="preserve">Now imagine that the </w:t>
      </w:r>
      <w:r w:rsidR="00286E5E">
        <w:rPr>
          <w:i/>
          <w:iCs/>
        </w:rPr>
        <w:t>Administrative Tribunals Act</w:t>
      </w:r>
      <w:r w:rsidR="00286E5E" w:rsidRPr="005107BF">
        <w:t xml:space="preserve"> applie</w:t>
      </w:r>
      <w:r w:rsidR="00286E5E">
        <w:t>s</w:t>
      </w:r>
      <w:r w:rsidR="00286E5E" w:rsidRPr="005107BF">
        <w:t xml:space="preserve"> to </w:t>
      </w:r>
      <w:r w:rsidR="00286E5E">
        <w:t xml:space="preserve">the </w:t>
      </w:r>
      <w:r w:rsidR="00286E5E" w:rsidRPr="005107BF">
        <w:t>Law Society just as it applies to Hospital Appeal Board</w:t>
      </w:r>
      <w:r w:rsidR="00286E5E">
        <w:t>.</w:t>
      </w:r>
      <w:r w:rsidR="00286E5E" w:rsidRPr="005107BF">
        <w:t xml:space="preserve"> How would this </w:t>
      </w:r>
      <w:r w:rsidR="00286E5E">
        <w:t>affect your</w:t>
      </w:r>
      <w:r w:rsidR="00286E5E" w:rsidRPr="005107BF">
        <w:t xml:space="preserve"> analysis with regard to </w:t>
      </w:r>
      <w:r w:rsidR="00286E5E">
        <w:t>question</w:t>
      </w:r>
      <w:r w:rsidR="00324321">
        <w:t>s</w:t>
      </w:r>
      <w:r w:rsidR="00286E5E">
        <w:t xml:space="preserve"> 2 </w:t>
      </w:r>
      <w:r w:rsidR="00324321">
        <w:t xml:space="preserve">and 3 </w:t>
      </w:r>
      <w:r w:rsidR="00286E5E">
        <w:t>above</w:t>
      </w:r>
      <w:r w:rsidR="00286E5E" w:rsidRPr="005107BF">
        <w:t xml:space="preserve">? </w:t>
      </w:r>
    </w:p>
    <w:p w14:paraId="7FFDCFCD" w14:textId="77777777" w:rsidR="005107BF" w:rsidRPr="00343AE1" w:rsidRDefault="005107BF" w:rsidP="008E0031"/>
    <w:p w14:paraId="11B554F6" w14:textId="77777777" w:rsidR="00BA579C" w:rsidRPr="005B10F4" w:rsidRDefault="00BA579C" w:rsidP="008F5B76">
      <w:pPr>
        <w:ind w:left="720" w:hanging="720"/>
      </w:pPr>
    </w:p>
    <w:p w14:paraId="393EDFA6" w14:textId="32195877" w:rsidR="00343AE1" w:rsidRDefault="00343AE1" w:rsidP="008F5B76">
      <w:pPr>
        <w:ind w:left="720"/>
        <w:rPr>
          <w:i/>
        </w:rPr>
      </w:pPr>
      <w:r w:rsidRPr="00343AE1">
        <w:rPr>
          <w:i/>
        </w:rPr>
        <w:t xml:space="preserve">In your answers: </w:t>
      </w:r>
    </w:p>
    <w:p w14:paraId="63A19B59" w14:textId="77777777" w:rsidR="008E25B3" w:rsidRPr="00343AE1" w:rsidRDefault="008E25B3" w:rsidP="008F5B76">
      <w:pPr>
        <w:ind w:left="720"/>
        <w:rPr>
          <w:i/>
        </w:rPr>
      </w:pPr>
    </w:p>
    <w:p w14:paraId="1F39B3BC" w14:textId="05D88131" w:rsidR="00343AE1" w:rsidRDefault="00343AE1" w:rsidP="008F5B76">
      <w:pPr>
        <w:numPr>
          <w:ilvl w:val="0"/>
          <w:numId w:val="15"/>
        </w:numPr>
        <w:rPr>
          <w:i/>
        </w:rPr>
      </w:pPr>
      <w:r w:rsidRPr="00343AE1">
        <w:rPr>
          <w:i/>
        </w:rPr>
        <w:t xml:space="preserve">note that the </w:t>
      </w:r>
      <w:r w:rsidR="00BD3F99">
        <w:rPr>
          <w:i/>
        </w:rPr>
        <w:t>Legal Professionals</w:t>
      </w:r>
      <w:r w:rsidRPr="00343AE1">
        <w:rPr>
          <w:i/>
        </w:rPr>
        <w:t xml:space="preserve"> Act and associated Regulations, attached, are not exactly the same as any real statute or regulatio</w:t>
      </w:r>
      <w:r w:rsidR="004D527C">
        <w:rPr>
          <w:i/>
        </w:rPr>
        <w:t>n</w:t>
      </w:r>
      <w:r w:rsidRPr="00343AE1">
        <w:rPr>
          <w:i/>
        </w:rPr>
        <w:t>s. Do not rely on any experience you may have with any actual similar enactment.</w:t>
      </w:r>
      <w:r w:rsidR="005107BF">
        <w:rPr>
          <w:i/>
        </w:rPr>
        <w:t xml:space="preserve"> </w:t>
      </w:r>
      <w:r w:rsidR="00244DF9">
        <w:rPr>
          <w:i/>
        </w:rPr>
        <w:t xml:space="preserve"> </w:t>
      </w:r>
    </w:p>
    <w:p w14:paraId="5DE0FA7C" w14:textId="77777777" w:rsidR="00244DF9" w:rsidRPr="00343AE1" w:rsidRDefault="00244DF9" w:rsidP="00244DF9">
      <w:pPr>
        <w:ind w:left="1440"/>
        <w:rPr>
          <w:i/>
        </w:rPr>
      </w:pPr>
    </w:p>
    <w:p w14:paraId="6BFFE571" w14:textId="24BB3712" w:rsidR="005107BF" w:rsidRDefault="005107BF" w:rsidP="008F5B76">
      <w:pPr>
        <w:numPr>
          <w:ilvl w:val="0"/>
          <w:numId w:val="15"/>
        </w:numPr>
        <w:rPr>
          <w:i/>
        </w:rPr>
      </w:pPr>
      <w:r>
        <w:rPr>
          <w:i/>
        </w:rPr>
        <w:t xml:space="preserve">Do not address </w:t>
      </w:r>
      <w:r w:rsidRPr="005107BF">
        <w:rPr>
          <w:i/>
        </w:rPr>
        <w:t>freedom of mobility argument</w:t>
      </w:r>
      <w:r>
        <w:rPr>
          <w:i/>
        </w:rPr>
        <w:t>s that could be brought under the Charter s. 6.</w:t>
      </w:r>
    </w:p>
    <w:p w14:paraId="3D3C80B6" w14:textId="77777777" w:rsidR="005107BF" w:rsidRDefault="005107BF" w:rsidP="008F5B76">
      <w:pPr>
        <w:ind w:left="1080"/>
        <w:rPr>
          <w:i/>
        </w:rPr>
      </w:pPr>
    </w:p>
    <w:p w14:paraId="3843C10E" w14:textId="64BA5C14" w:rsidR="00343AE1" w:rsidRPr="00343AE1" w:rsidRDefault="00343AE1" w:rsidP="008F5B76">
      <w:pPr>
        <w:numPr>
          <w:ilvl w:val="0"/>
          <w:numId w:val="15"/>
        </w:numPr>
        <w:rPr>
          <w:i/>
        </w:rPr>
      </w:pPr>
      <w:r w:rsidRPr="00343AE1">
        <w:rPr>
          <w:i/>
        </w:rPr>
        <w:t>be objective in your assessment, even though you are counsel</w:t>
      </w:r>
      <w:r w:rsidR="005107BF">
        <w:rPr>
          <w:i/>
        </w:rPr>
        <w:t xml:space="preserve"> for the LSBC</w:t>
      </w:r>
      <w:r w:rsidRPr="00343AE1">
        <w:rPr>
          <w:i/>
        </w:rPr>
        <w:t>.</w:t>
      </w:r>
      <w:r w:rsidR="008E25B3">
        <w:rPr>
          <w:i/>
        </w:rPr>
        <w:br/>
      </w:r>
    </w:p>
    <w:p w14:paraId="1A52025E" w14:textId="77777777" w:rsidR="00343AE1" w:rsidRPr="00343AE1" w:rsidRDefault="00343AE1" w:rsidP="008F5B76">
      <w:pPr>
        <w:numPr>
          <w:ilvl w:val="0"/>
          <w:numId w:val="15"/>
        </w:numPr>
      </w:pPr>
      <w:r w:rsidRPr="00343AE1">
        <w:rPr>
          <w:i/>
        </w:rPr>
        <w:t>if you are missing information that you consider necessary, identify the information you are missing and state how it would affect your answer.</w:t>
      </w:r>
    </w:p>
    <w:p w14:paraId="5731802D" w14:textId="77777777" w:rsidR="00343AE1" w:rsidRPr="00343AE1" w:rsidRDefault="00343AE1" w:rsidP="008F5B76">
      <w:pPr>
        <w:ind w:left="720" w:hanging="720"/>
        <w:rPr>
          <w:lang w:val="en-GB"/>
        </w:rPr>
      </w:pPr>
    </w:p>
    <w:p w14:paraId="210F28BF" w14:textId="77777777" w:rsidR="00343AE1" w:rsidRPr="00343AE1" w:rsidRDefault="00343AE1" w:rsidP="008F5B76">
      <w:pPr>
        <w:ind w:left="720" w:hanging="720"/>
      </w:pPr>
    </w:p>
    <w:p w14:paraId="2C8FC5E3" w14:textId="5EE0AD4B" w:rsidR="00BD3F99" w:rsidRPr="0058441D" w:rsidRDefault="00BD3F99" w:rsidP="008F5B76">
      <w:pPr>
        <w:spacing w:before="120" w:after="120"/>
        <w:rPr>
          <w:rStyle w:val="Heading1Char"/>
          <w:rFonts w:ascii="Times New Roman" w:hAnsi="Times New Roman" w:cs="Times New Roman"/>
        </w:rPr>
      </w:pPr>
      <w:r>
        <w:rPr>
          <w:rStyle w:val="Heading1Char"/>
          <w:rFonts w:ascii="Times New Roman" w:hAnsi="Times New Roman" w:cs="Times New Roman"/>
        </w:rPr>
        <w:t>POLICY QUESTION</w:t>
      </w:r>
      <w:r w:rsidRPr="0058441D">
        <w:rPr>
          <w:rStyle w:val="Heading1Char"/>
          <w:rFonts w:ascii="Times New Roman" w:hAnsi="Times New Roman" w:cs="Times New Roman"/>
        </w:rPr>
        <w:t xml:space="preserve"> (</w:t>
      </w:r>
      <w:r>
        <w:rPr>
          <w:rStyle w:val="Heading1Char"/>
          <w:rFonts w:ascii="Times New Roman" w:hAnsi="Times New Roman" w:cs="Times New Roman"/>
        </w:rPr>
        <w:t xml:space="preserve">40 </w:t>
      </w:r>
      <w:r w:rsidRPr="00E32CEB">
        <w:rPr>
          <w:rStyle w:val="Heading1Char"/>
          <w:rFonts w:ascii="Times New Roman" w:hAnsi="Times New Roman" w:cs="Times New Roman"/>
        </w:rPr>
        <w:t>minutes</w:t>
      </w:r>
      <w:r w:rsidRPr="0058441D">
        <w:rPr>
          <w:rStyle w:val="Heading1Char"/>
          <w:rFonts w:ascii="Times New Roman" w:hAnsi="Times New Roman" w:cs="Times New Roman"/>
        </w:rPr>
        <w:t>)</w:t>
      </w:r>
    </w:p>
    <w:p w14:paraId="22A77261" w14:textId="77777777" w:rsidR="00BD3F99" w:rsidRPr="0058441D" w:rsidRDefault="00BD3F99" w:rsidP="008F5B76">
      <w:pPr>
        <w:spacing w:before="120" w:after="120"/>
        <w:rPr>
          <w:rStyle w:val="Heading1Char"/>
          <w:rFonts w:ascii="Times New Roman" w:hAnsi="Times New Roman" w:cs="Times New Roman"/>
        </w:rPr>
      </w:pPr>
    </w:p>
    <w:p w14:paraId="0CDBAFB5" w14:textId="77777777" w:rsidR="00BD3F99" w:rsidRPr="0058441D" w:rsidRDefault="00BD3F99" w:rsidP="008F5B76">
      <w:pPr>
        <w:spacing w:before="120" w:after="120"/>
      </w:pPr>
      <w:r w:rsidRPr="0058441D">
        <w:rPr>
          <w:u w:val="single"/>
        </w:rPr>
        <w:t>MARKS</w:t>
      </w:r>
    </w:p>
    <w:p w14:paraId="62F07CA2" w14:textId="77777777" w:rsidR="00BD3F99" w:rsidRPr="0058441D" w:rsidRDefault="00BD3F99" w:rsidP="008F5B76">
      <w:pPr>
        <w:spacing w:before="120" w:after="120"/>
      </w:pPr>
    </w:p>
    <w:p w14:paraId="3EEA3070" w14:textId="478E8A70" w:rsidR="00BD3F99" w:rsidRPr="00343AE1" w:rsidRDefault="00BD3F99" w:rsidP="00D173DF">
      <w:pPr>
        <w:ind w:left="720" w:hanging="720"/>
      </w:pPr>
      <w:r>
        <w:t>20</w:t>
      </w:r>
      <w:r w:rsidRPr="0058441D">
        <w:tab/>
      </w:r>
      <w:r w:rsidR="00330DF8">
        <w:t xml:space="preserve">The </w:t>
      </w:r>
      <w:r w:rsidR="005107BF" w:rsidRPr="00330DF8">
        <w:rPr>
          <w:i/>
          <w:iCs/>
        </w:rPr>
        <w:t>Vavilov</w:t>
      </w:r>
      <w:r w:rsidR="005107BF">
        <w:t xml:space="preserve"> </w:t>
      </w:r>
      <w:r w:rsidR="00330DF8">
        <w:t xml:space="preserve">case influenced </w:t>
      </w:r>
      <w:r w:rsidR="005107BF">
        <w:t xml:space="preserve">the way </w:t>
      </w:r>
      <w:r w:rsidR="00330DF8">
        <w:t xml:space="preserve">that </w:t>
      </w:r>
      <w:r w:rsidR="005107BF">
        <w:t>certain concepts are understood and applied</w:t>
      </w:r>
      <w:r w:rsidR="00330DF8">
        <w:t xml:space="preserve"> in administrative law</w:t>
      </w:r>
      <w:r w:rsidR="005107BF">
        <w:t>. Relying on cases and materials</w:t>
      </w:r>
      <w:r w:rsidR="00330DF8">
        <w:t>,</w:t>
      </w:r>
      <w:r w:rsidR="005107BF">
        <w:t xml:space="preserve"> </w:t>
      </w:r>
      <w:r w:rsidR="00D173DF">
        <w:t>and being as specific and detailed as you can</w:t>
      </w:r>
      <w:r w:rsidR="00330DF8">
        <w:t>,</w:t>
      </w:r>
      <w:r w:rsidR="005107BF">
        <w:t xml:space="preserve"> discuss and provide your opinion </w:t>
      </w:r>
      <w:r w:rsidR="00C1495B">
        <w:t xml:space="preserve">on </w:t>
      </w:r>
      <w:r w:rsidR="00330DF8">
        <w:t xml:space="preserve">how </w:t>
      </w:r>
      <w:r w:rsidR="00D173DF">
        <w:t xml:space="preserve">the concepts of the rule of law, and legislative intent, have evolved over time. </w:t>
      </w:r>
    </w:p>
    <w:p w14:paraId="313B28C3" w14:textId="77777777" w:rsidR="0005417D" w:rsidRDefault="0005417D" w:rsidP="008F5B76">
      <w:pPr>
        <w:rPr>
          <w:rStyle w:val="Heading1Char"/>
          <w:rFonts w:ascii="Times New Roman" w:hAnsi="Times New Roman" w:cs="Times New Roman"/>
        </w:rPr>
      </w:pPr>
    </w:p>
    <w:p w14:paraId="4597815A" w14:textId="77777777" w:rsidR="00C81247" w:rsidRPr="0058441D" w:rsidRDefault="00C81247" w:rsidP="008F5B76">
      <w:pPr>
        <w:ind w:left="720"/>
      </w:pPr>
    </w:p>
    <w:p w14:paraId="604A4298" w14:textId="77777777" w:rsidR="00C81247" w:rsidRPr="0058441D" w:rsidRDefault="00C81247" w:rsidP="008F5B76">
      <w:pPr>
        <w:ind w:left="720"/>
      </w:pPr>
    </w:p>
    <w:p w14:paraId="3574F48A" w14:textId="0B6A374B" w:rsidR="003D315E" w:rsidRDefault="00286C2D" w:rsidP="008E3C30">
      <w:pPr>
        <w:ind w:left="720"/>
        <w:jc w:val="center"/>
        <w:rPr>
          <w:b/>
          <w:sz w:val="28"/>
          <w:szCs w:val="28"/>
        </w:rPr>
      </w:pPr>
      <w:r w:rsidRPr="0058441D">
        <w:rPr>
          <w:b/>
          <w:sz w:val="28"/>
          <w:szCs w:val="28"/>
        </w:rPr>
        <w:t>END OF EXAMINATION</w:t>
      </w:r>
      <w:r w:rsidR="003D315E">
        <w:rPr>
          <w:b/>
          <w:sz w:val="28"/>
          <w:szCs w:val="28"/>
        </w:rPr>
        <w:br w:type="page"/>
      </w:r>
    </w:p>
    <w:p w14:paraId="42BAAFE0" w14:textId="1B0A70AB" w:rsidR="00343AE1" w:rsidRDefault="00DF2882" w:rsidP="00DF2882">
      <w:pPr>
        <w:jc w:val="center"/>
        <w:rPr>
          <w:b/>
          <w:bCs/>
        </w:rPr>
      </w:pPr>
      <w:r>
        <w:rPr>
          <w:b/>
          <w:bCs/>
        </w:rPr>
        <w:lastRenderedPageBreak/>
        <w:t xml:space="preserve">Attachment: </w:t>
      </w:r>
      <w:r w:rsidR="003D315E">
        <w:rPr>
          <w:b/>
          <w:bCs/>
        </w:rPr>
        <w:t>RELEVANT STATUTORY PROVISIONS</w:t>
      </w:r>
      <w:r w:rsidR="00251CC4">
        <w:rPr>
          <w:b/>
          <w:bCs/>
        </w:rPr>
        <w:br/>
      </w:r>
    </w:p>
    <w:p w14:paraId="27F2F035" w14:textId="2DF5EE82" w:rsidR="003D315E" w:rsidRDefault="003D315E" w:rsidP="008F5B76">
      <w:pPr>
        <w:rPr>
          <w:b/>
          <w:bCs/>
        </w:rPr>
      </w:pPr>
    </w:p>
    <w:p w14:paraId="531C8508" w14:textId="52337268" w:rsidR="003D315E" w:rsidRPr="003D315E" w:rsidRDefault="00BD3F99" w:rsidP="008F5B76">
      <w:pPr>
        <w:rPr>
          <w:u w:val="single"/>
        </w:rPr>
      </w:pPr>
      <w:r>
        <w:rPr>
          <w:b/>
          <w:bCs/>
          <w:i/>
          <w:iCs/>
          <w:u w:val="single"/>
        </w:rPr>
        <w:t>Legal Professionals</w:t>
      </w:r>
      <w:r w:rsidR="003D315E" w:rsidRPr="003D315E">
        <w:rPr>
          <w:b/>
          <w:bCs/>
          <w:i/>
          <w:iCs/>
          <w:u w:val="single"/>
        </w:rPr>
        <w:t xml:space="preserve"> Act, S</w:t>
      </w:r>
      <w:r>
        <w:rPr>
          <w:b/>
          <w:bCs/>
          <w:i/>
          <w:iCs/>
          <w:u w:val="single"/>
        </w:rPr>
        <w:t>BC</w:t>
      </w:r>
      <w:r w:rsidR="003D315E" w:rsidRPr="003D315E">
        <w:rPr>
          <w:b/>
          <w:bCs/>
          <w:i/>
          <w:iCs/>
          <w:u w:val="single"/>
        </w:rPr>
        <w:t xml:space="preserve"> 199</w:t>
      </w:r>
      <w:r>
        <w:rPr>
          <w:b/>
          <w:bCs/>
          <w:i/>
          <w:iCs/>
          <w:u w:val="single"/>
        </w:rPr>
        <w:t>8</w:t>
      </w:r>
      <w:r w:rsidR="003D315E" w:rsidRPr="003D315E">
        <w:rPr>
          <w:b/>
          <w:bCs/>
          <w:i/>
          <w:iCs/>
          <w:u w:val="single"/>
        </w:rPr>
        <w:t>, c. 9</w:t>
      </w:r>
      <w:r w:rsidR="003D315E" w:rsidRPr="003D315E">
        <w:t xml:space="preserve"> </w:t>
      </w:r>
      <w:r w:rsidR="006A1832">
        <w:t xml:space="preserve"> </w:t>
      </w:r>
      <w:r w:rsidR="003D315E" w:rsidRPr="003D315E">
        <w:t>[excerpts]</w:t>
      </w:r>
      <w:r w:rsidR="003D315E" w:rsidRPr="003D315E">
        <w:rPr>
          <w:u w:val="single"/>
        </w:rPr>
        <w:t xml:space="preserve"> </w:t>
      </w:r>
    </w:p>
    <w:p w14:paraId="28B3A01F" w14:textId="77777777" w:rsidR="00595F96" w:rsidRPr="00595F96" w:rsidRDefault="00595F96" w:rsidP="008F5B76"/>
    <w:p w14:paraId="1DBAE4C3" w14:textId="3A22F64C" w:rsidR="002F1413" w:rsidRDefault="002F1413" w:rsidP="008F5B76">
      <w:pPr>
        <w:spacing w:before="120" w:after="120"/>
        <w:ind w:left="720" w:hanging="720"/>
        <w:rPr>
          <w:b/>
          <w:bCs/>
          <w:lang w:val="en-CA"/>
        </w:rPr>
      </w:pPr>
      <w:bookmarkStart w:id="1" w:name="sec1"/>
      <w:bookmarkStart w:id="2" w:name="section1"/>
      <w:bookmarkEnd w:id="1"/>
      <w:bookmarkEnd w:id="2"/>
      <w:r w:rsidRPr="002F1413">
        <w:rPr>
          <w:b/>
          <w:bCs/>
          <w:lang w:val="en-CA"/>
        </w:rPr>
        <w:t>Definitions</w:t>
      </w:r>
    </w:p>
    <w:p w14:paraId="25E6BDFF" w14:textId="1D05ED03" w:rsidR="002F1413" w:rsidRPr="002F1413" w:rsidRDefault="00C1495B" w:rsidP="008F5B76">
      <w:pPr>
        <w:spacing w:before="120" w:after="120"/>
        <w:ind w:left="720" w:hanging="720"/>
        <w:rPr>
          <w:lang w:val="en-CA"/>
        </w:rPr>
      </w:pPr>
      <w:r>
        <w:rPr>
          <w:b/>
          <w:bCs/>
          <w:lang w:val="en-CA"/>
        </w:rPr>
        <w:t>1</w:t>
      </w:r>
      <w:r w:rsidRPr="002F1413">
        <w:rPr>
          <w:lang w:val="en-CA"/>
        </w:rPr>
        <w:t xml:space="preserve">   </w:t>
      </w:r>
      <w:r>
        <w:rPr>
          <w:lang w:val="en-CA"/>
        </w:rPr>
        <w:tab/>
        <w:t>(</w:t>
      </w:r>
      <w:r w:rsidRPr="002F1413">
        <w:rPr>
          <w:lang w:val="en-CA"/>
        </w:rPr>
        <w:t>1) In this Act:</w:t>
      </w:r>
      <w:bookmarkStart w:id="3" w:name="d2e33"/>
      <w:bookmarkEnd w:id="3"/>
    </w:p>
    <w:p w14:paraId="2013991C" w14:textId="77777777" w:rsidR="002F1413" w:rsidRPr="002F1413" w:rsidRDefault="002F1413" w:rsidP="008F5B76">
      <w:pPr>
        <w:spacing w:before="120" w:after="120"/>
        <w:ind w:left="1440" w:hanging="720"/>
        <w:rPr>
          <w:lang w:val="en-CA"/>
        </w:rPr>
      </w:pPr>
      <w:r w:rsidRPr="002F1413">
        <w:rPr>
          <w:lang w:val="en-CA"/>
        </w:rPr>
        <w:t>"applicant" means a person who has applied for</w:t>
      </w:r>
    </w:p>
    <w:p w14:paraId="2AE586DD" w14:textId="77777777" w:rsidR="002F1413" w:rsidRPr="002F1413" w:rsidRDefault="002F1413" w:rsidP="008F5B76">
      <w:pPr>
        <w:spacing w:before="120" w:after="120"/>
        <w:ind w:left="2160" w:hanging="720"/>
        <w:rPr>
          <w:lang w:val="en-CA"/>
        </w:rPr>
      </w:pPr>
      <w:bookmarkStart w:id="4" w:name="d2e51"/>
      <w:bookmarkEnd w:id="4"/>
      <w:r w:rsidRPr="002F1413">
        <w:rPr>
          <w:lang w:val="en-CA"/>
        </w:rPr>
        <w:t>(a) enrolment as an articled student,</w:t>
      </w:r>
    </w:p>
    <w:p w14:paraId="42738EE6" w14:textId="77777777" w:rsidR="002F1413" w:rsidRPr="002F1413" w:rsidRDefault="002F1413" w:rsidP="008F5B76">
      <w:pPr>
        <w:spacing w:before="120" w:after="120"/>
        <w:ind w:left="2160" w:hanging="720"/>
        <w:rPr>
          <w:lang w:val="en-CA"/>
        </w:rPr>
      </w:pPr>
      <w:bookmarkStart w:id="5" w:name="d2e61"/>
      <w:bookmarkEnd w:id="5"/>
      <w:r w:rsidRPr="002F1413">
        <w:rPr>
          <w:lang w:val="en-CA"/>
        </w:rPr>
        <w:t>(b) call and admission, or</w:t>
      </w:r>
    </w:p>
    <w:p w14:paraId="663DD363" w14:textId="77777777" w:rsidR="002F1413" w:rsidRPr="002F1413" w:rsidRDefault="002F1413" w:rsidP="008F5B76">
      <w:pPr>
        <w:spacing w:before="120" w:after="120"/>
        <w:ind w:left="2160" w:hanging="720"/>
        <w:rPr>
          <w:lang w:val="en-CA"/>
        </w:rPr>
      </w:pPr>
      <w:bookmarkStart w:id="6" w:name="d2e70"/>
      <w:bookmarkEnd w:id="6"/>
      <w:r w:rsidRPr="002F1413">
        <w:rPr>
          <w:lang w:val="en-CA"/>
        </w:rPr>
        <w:t>(c) reinstatement;</w:t>
      </w:r>
    </w:p>
    <w:p w14:paraId="6CE361E4" w14:textId="77777777" w:rsidR="002F1413" w:rsidRPr="002F1413" w:rsidRDefault="002F1413" w:rsidP="008F5B76">
      <w:pPr>
        <w:spacing w:before="120" w:after="120"/>
        <w:ind w:left="1440" w:hanging="720"/>
        <w:rPr>
          <w:lang w:val="en-CA"/>
        </w:rPr>
      </w:pPr>
      <w:r w:rsidRPr="002F1413">
        <w:rPr>
          <w:lang w:val="en-CA"/>
        </w:rPr>
        <w:t>"bencher" means a person elected or appointed under Part 1 to serve as a member of the governing body of the society;</w:t>
      </w:r>
    </w:p>
    <w:p w14:paraId="6A2F5B5E" w14:textId="4E1D2662" w:rsidR="002F1413" w:rsidRPr="002F1413" w:rsidRDefault="002F1413" w:rsidP="008F5B76">
      <w:pPr>
        <w:spacing w:before="120" w:after="120"/>
        <w:ind w:left="1440" w:hanging="720"/>
        <w:rPr>
          <w:lang w:val="en-CA"/>
        </w:rPr>
      </w:pPr>
      <w:r w:rsidRPr="002F1413">
        <w:rPr>
          <w:lang w:val="en-CA"/>
        </w:rPr>
        <w:t>"executive committee" means the committee established under</w:t>
      </w:r>
      <w:r>
        <w:rPr>
          <w:lang w:val="en-CA"/>
        </w:rPr>
        <w:t xml:space="preserve"> </w:t>
      </w:r>
      <w:r w:rsidRPr="002F1413">
        <w:rPr>
          <w:lang w:val="en-CA"/>
        </w:rPr>
        <w:t>section 10;</w:t>
      </w:r>
    </w:p>
    <w:p w14:paraId="35D10296" w14:textId="77777777" w:rsidR="002F1413" w:rsidRPr="002F1413" w:rsidRDefault="002F1413" w:rsidP="008F5B76">
      <w:pPr>
        <w:spacing w:before="120" w:after="120"/>
        <w:ind w:left="1440" w:hanging="720"/>
        <w:rPr>
          <w:lang w:val="en-CA"/>
        </w:rPr>
      </w:pPr>
      <w:r w:rsidRPr="002F1413">
        <w:rPr>
          <w:lang w:val="en-CA"/>
        </w:rPr>
        <w:t>"lawyer" means a member of the society;</w:t>
      </w:r>
    </w:p>
    <w:p w14:paraId="249510F2" w14:textId="77777777" w:rsidR="00C856A3" w:rsidRDefault="002F1413" w:rsidP="008F5B76">
      <w:pPr>
        <w:spacing w:before="120" w:after="120"/>
        <w:ind w:left="1440" w:hanging="720"/>
        <w:rPr>
          <w:lang w:val="en-CA"/>
        </w:rPr>
      </w:pPr>
      <w:bookmarkStart w:id="7" w:name="d2e198"/>
      <w:bookmarkEnd w:id="7"/>
      <w:r w:rsidRPr="002F1413">
        <w:rPr>
          <w:lang w:val="en-CA"/>
        </w:rPr>
        <w:t>"member" means a member of the society</w:t>
      </w:r>
      <w:r w:rsidR="00C856A3">
        <w:rPr>
          <w:lang w:val="en-CA"/>
        </w:rPr>
        <w:t xml:space="preserve"> and includes</w:t>
      </w:r>
    </w:p>
    <w:p w14:paraId="6C86C1B4" w14:textId="7803829F" w:rsidR="00C856A3" w:rsidRDefault="00C856A3" w:rsidP="00220F18">
      <w:pPr>
        <w:pStyle w:val="ListParagraph"/>
        <w:numPr>
          <w:ilvl w:val="0"/>
          <w:numId w:val="22"/>
        </w:numPr>
        <w:spacing w:before="120" w:after="120"/>
        <w:ind w:left="1797" w:hanging="357"/>
        <w:contextualSpacing w:val="0"/>
        <w:rPr>
          <w:lang w:val="en-CA"/>
        </w:rPr>
      </w:pPr>
      <w:r>
        <w:rPr>
          <w:lang w:val="en-CA"/>
        </w:rPr>
        <w:t>a lawyer and</w:t>
      </w:r>
    </w:p>
    <w:p w14:paraId="2E5CFB60" w14:textId="01E29539" w:rsidR="002F1413" w:rsidRPr="00C856A3" w:rsidRDefault="00220F18" w:rsidP="00220F18">
      <w:pPr>
        <w:pStyle w:val="ListParagraph"/>
        <w:numPr>
          <w:ilvl w:val="0"/>
          <w:numId w:val="22"/>
        </w:numPr>
        <w:spacing w:before="120" w:after="120"/>
        <w:ind w:left="1797" w:hanging="357"/>
        <w:contextualSpacing w:val="0"/>
        <w:rPr>
          <w:lang w:val="en-CA"/>
        </w:rPr>
      </w:pPr>
      <w:r>
        <w:rPr>
          <w:lang w:val="en-CA"/>
        </w:rPr>
        <w:t xml:space="preserve">any other </w:t>
      </w:r>
      <w:r w:rsidR="005421DE">
        <w:rPr>
          <w:lang w:val="en-CA"/>
        </w:rPr>
        <w:t xml:space="preserve">individual </w:t>
      </w:r>
      <w:r>
        <w:rPr>
          <w:lang w:val="en-CA"/>
        </w:rPr>
        <w:t xml:space="preserve">legal service provider </w:t>
      </w:r>
      <w:r w:rsidR="00C856A3" w:rsidRPr="00C856A3">
        <w:rPr>
          <w:lang w:val="en-CA"/>
        </w:rPr>
        <w:t xml:space="preserve">as defined </w:t>
      </w:r>
      <w:r>
        <w:rPr>
          <w:lang w:val="en-CA"/>
        </w:rPr>
        <w:t>by the benchers</w:t>
      </w:r>
      <w:r w:rsidR="002F1413" w:rsidRPr="00C856A3">
        <w:rPr>
          <w:lang w:val="en-CA"/>
        </w:rPr>
        <w:t>;</w:t>
      </w:r>
    </w:p>
    <w:p w14:paraId="4F4DE846" w14:textId="77777777" w:rsidR="002F1413" w:rsidRPr="002F1413" w:rsidRDefault="002F1413" w:rsidP="008F5B76">
      <w:pPr>
        <w:spacing w:before="120" w:after="120"/>
        <w:ind w:left="1440" w:hanging="720"/>
        <w:rPr>
          <w:lang w:val="en-CA"/>
        </w:rPr>
      </w:pPr>
      <w:r w:rsidRPr="002F1413">
        <w:rPr>
          <w:lang w:val="en-CA"/>
        </w:rPr>
        <w:t>"practice of law" includes</w:t>
      </w:r>
    </w:p>
    <w:p w14:paraId="7AD4A7F5" w14:textId="7CFCDFF0" w:rsidR="002F1413" w:rsidRPr="002F1413" w:rsidRDefault="002F1413" w:rsidP="008F5B76">
      <w:pPr>
        <w:spacing w:before="120" w:after="120"/>
        <w:ind w:left="2160" w:hanging="720"/>
        <w:rPr>
          <w:lang w:val="en-CA"/>
        </w:rPr>
      </w:pPr>
      <w:bookmarkStart w:id="8" w:name="d2e262"/>
      <w:bookmarkEnd w:id="8"/>
      <w:r w:rsidRPr="002F1413">
        <w:rPr>
          <w:lang w:val="en-CA"/>
        </w:rPr>
        <w:t xml:space="preserve">(a) </w:t>
      </w:r>
      <w:r>
        <w:rPr>
          <w:lang w:val="en-CA"/>
        </w:rPr>
        <w:tab/>
      </w:r>
      <w:r w:rsidRPr="002F1413">
        <w:rPr>
          <w:lang w:val="en-CA"/>
        </w:rPr>
        <w:t>appearing as counsel or advocate,</w:t>
      </w:r>
    </w:p>
    <w:p w14:paraId="4B3C5CBC" w14:textId="0C27FC91" w:rsidR="002F1413" w:rsidRPr="002F1413" w:rsidRDefault="002F1413" w:rsidP="008F5B76">
      <w:pPr>
        <w:spacing w:before="120" w:after="120"/>
        <w:ind w:left="2160" w:hanging="720"/>
        <w:rPr>
          <w:lang w:val="en-CA"/>
        </w:rPr>
      </w:pPr>
      <w:bookmarkStart w:id="9" w:name="d2e271"/>
      <w:bookmarkEnd w:id="9"/>
      <w:r w:rsidRPr="002F1413">
        <w:rPr>
          <w:lang w:val="en-CA"/>
        </w:rPr>
        <w:t xml:space="preserve">(b) </w:t>
      </w:r>
      <w:r>
        <w:rPr>
          <w:lang w:val="en-CA"/>
        </w:rPr>
        <w:tab/>
      </w:r>
      <w:r w:rsidRPr="002F1413">
        <w:rPr>
          <w:lang w:val="en-CA"/>
        </w:rPr>
        <w:t>drawing, revising or settling</w:t>
      </w:r>
    </w:p>
    <w:p w14:paraId="65BE8684" w14:textId="23FBA288" w:rsidR="002F1413" w:rsidRPr="002F1413" w:rsidRDefault="002F1413" w:rsidP="008F5B76">
      <w:pPr>
        <w:spacing w:before="120" w:after="120"/>
        <w:ind w:left="2160" w:hanging="720"/>
        <w:rPr>
          <w:lang w:val="en-CA"/>
        </w:rPr>
      </w:pPr>
      <w:bookmarkStart w:id="10" w:name="d2e281"/>
      <w:bookmarkEnd w:id="10"/>
      <w:r w:rsidRPr="002F1413">
        <w:rPr>
          <w:lang w:val="en-CA"/>
        </w:rPr>
        <w:t xml:space="preserve">(i) </w:t>
      </w:r>
      <w:r>
        <w:rPr>
          <w:lang w:val="en-CA"/>
        </w:rPr>
        <w:tab/>
      </w:r>
      <w:r w:rsidRPr="002F1413">
        <w:rPr>
          <w:lang w:val="en-CA"/>
        </w:rPr>
        <w:t xml:space="preserve">a petition, memorandum, notice of articles or articles under the Business Corporations Act, </w:t>
      </w:r>
    </w:p>
    <w:p w14:paraId="593B5735" w14:textId="27A9F838" w:rsidR="002F1413" w:rsidRPr="002F1413" w:rsidRDefault="002F1413" w:rsidP="008F5B76">
      <w:pPr>
        <w:spacing w:before="120" w:after="120"/>
        <w:ind w:left="2160" w:hanging="720"/>
        <w:rPr>
          <w:lang w:val="en-CA"/>
        </w:rPr>
      </w:pPr>
      <w:bookmarkStart w:id="11" w:name="d2e293"/>
      <w:bookmarkEnd w:id="11"/>
      <w:r w:rsidRPr="002F1413">
        <w:rPr>
          <w:lang w:val="en-CA"/>
        </w:rPr>
        <w:t xml:space="preserve">(ii) </w:t>
      </w:r>
      <w:r>
        <w:rPr>
          <w:lang w:val="en-CA"/>
        </w:rPr>
        <w:tab/>
      </w:r>
      <w:r w:rsidRPr="002F1413">
        <w:rPr>
          <w:lang w:val="en-CA"/>
        </w:rPr>
        <w:t>a document for use in a proceeding, judicial or extrajudicial,</w:t>
      </w:r>
    </w:p>
    <w:p w14:paraId="548D839D" w14:textId="3EA45595" w:rsidR="002F1413" w:rsidRPr="002F1413" w:rsidRDefault="002F1413" w:rsidP="008F5B76">
      <w:pPr>
        <w:spacing w:before="120" w:after="120"/>
        <w:ind w:left="2160" w:hanging="720"/>
        <w:rPr>
          <w:lang w:val="en-CA"/>
        </w:rPr>
      </w:pPr>
      <w:bookmarkStart w:id="12" w:name="d2e302"/>
      <w:bookmarkEnd w:id="12"/>
      <w:r w:rsidRPr="002F1413">
        <w:rPr>
          <w:lang w:val="en-CA"/>
        </w:rPr>
        <w:t xml:space="preserve">(iii) </w:t>
      </w:r>
      <w:r>
        <w:rPr>
          <w:lang w:val="en-CA"/>
        </w:rPr>
        <w:tab/>
      </w:r>
      <w:r w:rsidRPr="002F1413">
        <w:rPr>
          <w:lang w:val="en-CA"/>
        </w:rPr>
        <w:t>a will, deed of settlement, trust deed, power of attorney or a document relating to a probate or a grant of administration or the estate of a deceased person,</w:t>
      </w:r>
    </w:p>
    <w:p w14:paraId="53FF056F" w14:textId="41741BC8" w:rsidR="002F1413" w:rsidRPr="002F1413" w:rsidRDefault="002F1413" w:rsidP="008F5B76">
      <w:pPr>
        <w:spacing w:before="120" w:after="120"/>
        <w:ind w:left="2160" w:hanging="720"/>
        <w:rPr>
          <w:lang w:val="en-CA"/>
        </w:rPr>
      </w:pPr>
      <w:bookmarkStart w:id="13" w:name="d2e311"/>
      <w:bookmarkEnd w:id="13"/>
      <w:r w:rsidRPr="002F1413">
        <w:rPr>
          <w:lang w:val="en-CA"/>
        </w:rPr>
        <w:t xml:space="preserve">(iv) </w:t>
      </w:r>
      <w:r>
        <w:rPr>
          <w:lang w:val="en-CA"/>
        </w:rPr>
        <w:tab/>
      </w:r>
      <w:r w:rsidRPr="002F1413">
        <w:rPr>
          <w:lang w:val="en-CA"/>
        </w:rPr>
        <w:t>a document relating in any way to a proceeding under a statute of Canada or British Columbia, or</w:t>
      </w:r>
    </w:p>
    <w:p w14:paraId="798066A3" w14:textId="1E5A9BA7" w:rsidR="002F1413" w:rsidRPr="002F1413" w:rsidRDefault="002F1413" w:rsidP="008F5B76">
      <w:pPr>
        <w:spacing w:before="120" w:after="120"/>
        <w:ind w:left="2160" w:hanging="720"/>
        <w:rPr>
          <w:lang w:val="en-CA"/>
        </w:rPr>
      </w:pPr>
      <w:bookmarkStart w:id="14" w:name="d2e320"/>
      <w:bookmarkEnd w:id="14"/>
      <w:r w:rsidRPr="002F1413">
        <w:rPr>
          <w:lang w:val="en-CA"/>
        </w:rPr>
        <w:t xml:space="preserve">(v) </w:t>
      </w:r>
      <w:r>
        <w:rPr>
          <w:lang w:val="en-CA"/>
        </w:rPr>
        <w:tab/>
      </w:r>
      <w:r w:rsidRPr="002F1413">
        <w:rPr>
          <w:lang w:val="en-CA"/>
        </w:rPr>
        <w:t>an instrument relating to real or personal estate that is intended, permitted or required to be registered, recorded or filed in a registry or other public office,</w:t>
      </w:r>
    </w:p>
    <w:p w14:paraId="4DEE69F5" w14:textId="151220E6" w:rsidR="002F1413" w:rsidRPr="002F1413" w:rsidRDefault="002F1413" w:rsidP="008F5B76">
      <w:pPr>
        <w:spacing w:before="120" w:after="120"/>
        <w:ind w:left="2160" w:hanging="720"/>
        <w:rPr>
          <w:lang w:val="en-CA"/>
        </w:rPr>
      </w:pPr>
      <w:bookmarkStart w:id="15" w:name="d2e329"/>
      <w:bookmarkEnd w:id="15"/>
      <w:r w:rsidRPr="002F1413">
        <w:rPr>
          <w:lang w:val="en-CA"/>
        </w:rPr>
        <w:t xml:space="preserve">(c) </w:t>
      </w:r>
      <w:r>
        <w:rPr>
          <w:lang w:val="en-CA"/>
        </w:rPr>
        <w:tab/>
      </w:r>
      <w:r w:rsidRPr="002F1413">
        <w:rPr>
          <w:lang w:val="en-CA"/>
        </w:rPr>
        <w:t>doing an act or negotiating in any way for the settlement of, or settling, a claim or demand for damages,</w:t>
      </w:r>
    </w:p>
    <w:p w14:paraId="4E63C7D3" w14:textId="2F7029B5" w:rsidR="002F1413" w:rsidRPr="002F1413" w:rsidRDefault="002F1413" w:rsidP="008F5B76">
      <w:pPr>
        <w:spacing w:before="120" w:after="120"/>
        <w:ind w:left="2160" w:hanging="720"/>
        <w:rPr>
          <w:lang w:val="en-CA"/>
        </w:rPr>
      </w:pPr>
      <w:bookmarkStart w:id="16" w:name="d2e339"/>
      <w:bookmarkStart w:id="17" w:name="d2e348"/>
      <w:bookmarkEnd w:id="16"/>
      <w:bookmarkEnd w:id="17"/>
      <w:r w:rsidRPr="002F1413">
        <w:rPr>
          <w:lang w:val="en-CA"/>
        </w:rPr>
        <w:t xml:space="preserve">(e) </w:t>
      </w:r>
      <w:r>
        <w:rPr>
          <w:lang w:val="en-CA"/>
        </w:rPr>
        <w:tab/>
      </w:r>
      <w:r w:rsidRPr="002F1413">
        <w:rPr>
          <w:lang w:val="en-CA"/>
        </w:rPr>
        <w:t>giving legal advice,</w:t>
      </w:r>
    </w:p>
    <w:p w14:paraId="64F5D21A" w14:textId="77777777" w:rsidR="002F1413" w:rsidRPr="002F1413" w:rsidRDefault="002F1413" w:rsidP="008F5B76">
      <w:pPr>
        <w:spacing w:before="120" w:after="120"/>
        <w:ind w:left="720" w:firstLine="720"/>
        <w:rPr>
          <w:lang w:val="en-CA"/>
        </w:rPr>
      </w:pPr>
      <w:bookmarkStart w:id="18" w:name="d2e357"/>
      <w:bookmarkEnd w:id="18"/>
      <w:r w:rsidRPr="002F1413">
        <w:rPr>
          <w:lang w:val="en-CA"/>
        </w:rPr>
        <w:t>but does not include</w:t>
      </w:r>
    </w:p>
    <w:p w14:paraId="458A113A" w14:textId="7D75E8C8" w:rsidR="002F1413" w:rsidRPr="002F1413" w:rsidRDefault="002F1413" w:rsidP="008F5B76">
      <w:pPr>
        <w:spacing w:before="120" w:after="120"/>
        <w:ind w:left="2160" w:hanging="720"/>
        <w:rPr>
          <w:lang w:val="en-CA"/>
        </w:rPr>
      </w:pPr>
      <w:bookmarkStart w:id="19" w:name="d2e378"/>
      <w:bookmarkEnd w:id="19"/>
      <w:r w:rsidRPr="002F1413">
        <w:rPr>
          <w:lang w:val="en-CA"/>
        </w:rPr>
        <w:lastRenderedPageBreak/>
        <w:t xml:space="preserve">(h) </w:t>
      </w:r>
      <w:r>
        <w:rPr>
          <w:lang w:val="en-CA"/>
        </w:rPr>
        <w:tab/>
      </w:r>
      <w:r w:rsidRPr="002F1413">
        <w:rPr>
          <w:lang w:val="en-CA"/>
        </w:rPr>
        <w:t>any of those acts if performed by a person who is not a lawyer and not for or in the expectation of a fee, gain or reward, direct or indirect, from the person for whom the acts are performed,</w:t>
      </w:r>
    </w:p>
    <w:p w14:paraId="5CC3B97B" w14:textId="77777777" w:rsidR="002F1413" w:rsidRPr="002F1413" w:rsidRDefault="002F1413" w:rsidP="008F5B76">
      <w:pPr>
        <w:spacing w:before="120" w:after="120"/>
        <w:ind w:left="1440" w:hanging="720"/>
        <w:rPr>
          <w:lang w:val="en-CA"/>
        </w:rPr>
      </w:pPr>
      <w:bookmarkStart w:id="20" w:name="d2e388"/>
      <w:bookmarkStart w:id="21" w:name="d2e397"/>
      <w:bookmarkStart w:id="22" w:name="d2e406"/>
      <w:bookmarkStart w:id="23" w:name="d2e418"/>
      <w:bookmarkEnd w:id="20"/>
      <w:bookmarkEnd w:id="21"/>
      <w:bookmarkEnd w:id="22"/>
      <w:bookmarkEnd w:id="23"/>
      <w:r w:rsidRPr="002F1413">
        <w:rPr>
          <w:lang w:val="en-CA"/>
        </w:rPr>
        <w:t>"practising lawyer" means a member in good standing who holds or is entitled to hold a practising certificate;</w:t>
      </w:r>
    </w:p>
    <w:p w14:paraId="5BAF9499" w14:textId="77777777" w:rsidR="002F1413" w:rsidRPr="002F1413" w:rsidRDefault="002F1413" w:rsidP="008F5B76">
      <w:pPr>
        <w:spacing w:before="120" w:after="120"/>
        <w:ind w:left="1440" w:hanging="720"/>
        <w:rPr>
          <w:lang w:val="en-CA"/>
        </w:rPr>
      </w:pPr>
      <w:r w:rsidRPr="002F1413">
        <w:rPr>
          <w:lang w:val="en-CA"/>
        </w:rPr>
        <w:t>"president" means the chief elected official of the society;</w:t>
      </w:r>
    </w:p>
    <w:p w14:paraId="79E4A784" w14:textId="77777777" w:rsidR="002F1413" w:rsidRPr="002F1413" w:rsidRDefault="002F1413" w:rsidP="008F5B76">
      <w:pPr>
        <w:spacing w:before="120" w:after="120"/>
        <w:ind w:left="1440" w:hanging="720"/>
        <w:rPr>
          <w:lang w:val="en-CA"/>
        </w:rPr>
      </w:pPr>
      <w:r w:rsidRPr="002F1413">
        <w:rPr>
          <w:lang w:val="en-CA"/>
        </w:rPr>
        <w:t>"resolution" means a motion passed by a majority of those voting at a meeting;</w:t>
      </w:r>
    </w:p>
    <w:p w14:paraId="53FB6F68" w14:textId="77777777" w:rsidR="002F1413" w:rsidRPr="002F1413" w:rsidRDefault="002F1413" w:rsidP="008F5B76">
      <w:pPr>
        <w:spacing w:before="120" w:after="120"/>
        <w:ind w:left="1440" w:hanging="720"/>
        <w:rPr>
          <w:lang w:val="en-CA"/>
        </w:rPr>
      </w:pPr>
      <w:r w:rsidRPr="002F1413">
        <w:rPr>
          <w:lang w:val="en-CA"/>
        </w:rPr>
        <w:t>"rules" means rules enacted by the benchers under this Act;</w:t>
      </w:r>
    </w:p>
    <w:p w14:paraId="6FEDDDBE" w14:textId="77777777" w:rsidR="002F1413" w:rsidRPr="002F1413" w:rsidRDefault="002F1413" w:rsidP="008F5B76">
      <w:pPr>
        <w:spacing w:before="120" w:after="120"/>
        <w:ind w:left="1440" w:hanging="720"/>
        <w:rPr>
          <w:lang w:val="en-CA"/>
        </w:rPr>
      </w:pPr>
      <w:r w:rsidRPr="002F1413">
        <w:rPr>
          <w:lang w:val="en-CA"/>
        </w:rPr>
        <w:t>"society" means the Law Society of British Columbia;</w:t>
      </w:r>
    </w:p>
    <w:p w14:paraId="7F647B21" w14:textId="77777777" w:rsidR="002F1413" w:rsidRPr="002F1413" w:rsidRDefault="002F1413" w:rsidP="008F5B76">
      <w:pPr>
        <w:spacing w:before="120" w:after="120"/>
        <w:ind w:left="720" w:hanging="720"/>
        <w:rPr>
          <w:b/>
          <w:bCs/>
          <w:lang w:val="en-CA"/>
        </w:rPr>
      </w:pPr>
      <w:bookmarkStart w:id="24" w:name="d2e513"/>
      <w:bookmarkStart w:id="25" w:name="sec1.1"/>
      <w:bookmarkStart w:id="26" w:name="section1.1"/>
      <w:bookmarkStart w:id="27" w:name="division_d2e550"/>
      <w:bookmarkStart w:id="28" w:name="sec2"/>
      <w:bookmarkStart w:id="29" w:name="section2"/>
      <w:bookmarkStart w:id="30" w:name="sec3"/>
      <w:bookmarkStart w:id="31" w:name="section3"/>
      <w:bookmarkEnd w:id="24"/>
      <w:bookmarkEnd w:id="25"/>
      <w:bookmarkEnd w:id="26"/>
      <w:bookmarkEnd w:id="27"/>
      <w:bookmarkEnd w:id="28"/>
      <w:bookmarkEnd w:id="29"/>
      <w:bookmarkEnd w:id="30"/>
      <w:bookmarkEnd w:id="31"/>
      <w:r w:rsidRPr="002F1413">
        <w:rPr>
          <w:b/>
          <w:bCs/>
          <w:lang w:val="en-CA"/>
        </w:rPr>
        <w:t>Object and duty of society</w:t>
      </w:r>
    </w:p>
    <w:p w14:paraId="4CD4AA1B" w14:textId="005FFCE7" w:rsidR="002F1413" w:rsidRPr="002F1413" w:rsidRDefault="002F1413" w:rsidP="008F5B76">
      <w:pPr>
        <w:spacing w:before="120" w:after="120"/>
        <w:ind w:left="720" w:hanging="720"/>
        <w:rPr>
          <w:lang w:val="en-CA"/>
        </w:rPr>
      </w:pPr>
      <w:r w:rsidRPr="002F1413">
        <w:rPr>
          <w:b/>
          <w:bCs/>
          <w:lang w:val="en-CA"/>
        </w:rPr>
        <w:t>3</w:t>
      </w:r>
      <w:r w:rsidRPr="002F1413">
        <w:rPr>
          <w:lang w:val="en-CA"/>
        </w:rPr>
        <w:t xml:space="preserve">   </w:t>
      </w:r>
      <w:r>
        <w:rPr>
          <w:lang w:val="en-CA"/>
        </w:rPr>
        <w:tab/>
      </w:r>
      <w:r w:rsidRPr="002F1413">
        <w:rPr>
          <w:lang w:val="en-CA"/>
        </w:rPr>
        <w:t>It is the object and duty of the society to uphold and protect the public interest in the administration of justice by</w:t>
      </w:r>
    </w:p>
    <w:p w14:paraId="158EB73C" w14:textId="7384D91D" w:rsidR="002F1413" w:rsidRPr="002F1413" w:rsidRDefault="002F1413" w:rsidP="008F5B76">
      <w:pPr>
        <w:spacing w:before="120" w:after="120"/>
        <w:ind w:left="1440" w:hanging="720"/>
        <w:rPr>
          <w:lang w:val="en-CA"/>
        </w:rPr>
      </w:pPr>
      <w:bookmarkStart w:id="32" w:name="d2e601"/>
      <w:bookmarkEnd w:id="32"/>
      <w:r w:rsidRPr="002F1413">
        <w:rPr>
          <w:lang w:val="en-CA"/>
        </w:rPr>
        <w:t xml:space="preserve">(a) </w:t>
      </w:r>
      <w:r>
        <w:rPr>
          <w:lang w:val="en-CA"/>
        </w:rPr>
        <w:tab/>
      </w:r>
      <w:r w:rsidRPr="002F1413">
        <w:rPr>
          <w:lang w:val="en-CA"/>
        </w:rPr>
        <w:t>preserving and protecting the rights and freedoms of all persons,</w:t>
      </w:r>
    </w:p>
    <w:p w14:paraId="1F184214" w14:textId="2AAA4CD7" w:rsidR="002F1413" w:rsidRPr="002F1413" w:rsidRDefault="002F1413" w:rsidP="008F5B76">
      <w:pPr>
        <w:spacing w:before="120" w:after="120"/>
        <w:ind w:left="1440" w:hanging="720"/>
        <w:rPr>
          <w:lang w:val="en-CA"/>
        </w:rPr>
      </w:pPr>
      <w:bookmarkStart w:id="33" w:name="d2e610"/>
      <w:bookmarkEnd w:id="33"/>
      <w:r w:rsidRPr="002F1413">
        <w:rPr>
          <w:lang w:val="en-CA"/>
        </w:rPr>
        <w:t xml:space="preserve">(b) </w:t>
      </w:r>
      <w:r>
        <w:rPr>
          <w:lang w:val="en-CA"/>
        </w:rPr>
        <w:tab/>
      </w:r>
      <w:r w:rsidRPr="002F1413">
        <w:rPr>
          <w:lang w:val="en-CA"/>
        </w:rPr>
        <w:t>ensuring the independence, integrity, honour and competence of lawyers</w:t>
      </w:r>
      <w:r w:rsidR="005421DE">
        <w:rPr>
          <w:lang w:val="en-CA"/>
        </w:rPr>
        <w:t xml:space="preserve"> and members</w:t>
      </w:r>
      <w:r w:rsidRPr="002F1413">
        <w:rPr>
          <w:lang w:val="en-CA"/>
        </w:rPr>
        <w:t>,</w:t>
      </w:r>
    </w:p>
    <w:p w14:paraId="00ABC579" w14:textId="67F030AD" w:rsidR="002F1413" w:rsidRPr="002F1413" w:rsidRDefault="002F1413" w:rsidP="008F5B76">
      <w:pPr>
        <w:spacing w:before="120" w:after="120"/>
        <w:ind w:left="1440" w:hanging="720"/>
        <w:rPr>
          <w:lang w:val="en-CA"/>
        </w:rPr>
      </w:pPr>
      <w:bookmarkStart w:id="34" w:name="d2e620"/>
      <w:bookmarkEnd w:id="34"/>
      <w:r w:rsidRPr="002F1413">
        <w:rPr>
          <w:lang w:val="en-CA"/>
        </w:rPr>
        <w:t xml:space="preserve">(c) </w:t>
      </w:r>
      <w:r>
        <w:rPr>
          <w:lang w:val="en-CA"/>
        </w:rPr>
        <w:tab/>
      </w:r>
      <w:r w:rsidRPr="002F1413">
        <w:rPr>
          <w:lang w:val="en-CA"/>
        </w:rPr>
        <w:t xml:space="preserve">establishing standards and programs for the education, professional responsibility and competence of lawyers </w:t>
      </w:r>
      <w:r w:rsidR="005421DE">
        <w:rPr>
          <w:lang w:val="en-CA"/>
        </w:rPr>
        <w:t xml:space="preserve">and members, </w:t>
      </w:r>
      <w:r w:rsidRPr="002F1413">
        <w:rPr>
          <w:lang w:val="en-CA"/>
        </w:rPr>
        <w:t>and of applicants for call and admission,</w:t>
      </w:r>
    </w:p>
    <w:p w14:paraId="58C35C04" w14:textId="7A0C189D" w:rsidR="002F1413" w:rsidRPr="002F1413" w:rsidRDefault="002F1413" w:rsidP="008F5B76">
      <w:pPr>
        <w:spacing w:before="120" w:after="120"/>
        <w:ind w:left="1440" w:hanging="720"/>
        <w:rPr>
          <w:lang w:val="en-CA"/>
        </w:rPr>
      </w:pPr>
      <w:bookmarkStart w:id="35" w:name="d2e629"/>
      <w:bookmarkEnd w:id="35"/>
      <w:r w:rsidRPr="002F1413">
        <w:rPr>
          <w:lang w:val="en-CA"/>
        </w:rPr>
        <w:t xml:space="preserve">(d) </w:t>
      </w:r>
      <w:r>
        <w:rPr>
          <w:lang w:val="en-CA"/>
        </w:rPr>
        <w:tab/>
      </w:r>
      <w:r w:rsidRPr="002F1413">
        <w:rPr>
          <w:lang w:val="en-CA"/>
        </w:rPr>
        <w:t>regulating the practice of law, and</w:t>
      </w:r>
    </w:p>
    <w:p w14:paraId="59ADF3F9" w14:textId="55B9AFCD" w:rsidR="002F1413" w:rsidRPr="002F1413" w:rsidRDefault="002F1413" w:rsidP="008F5B76">
      <w:pPr>
        <w:spacing w:before="120" w:after="120"/>
        <w:ind w:left="1440" w:hanging="720"/>
        <w:rPr>
          <w:lang w:val="en-CA"/>
        </w:rPr>
      </w:pPr>
      <w:bookmarkStart w:id="36" w:name="d2e638"/>
      <w:bookmarkEnd w:id="36"/>
      <w:r w:rsidRPr="002F1413">
        <w:rPr>
          <w:lang w:val="en-CA"/>
        </w:rPr>
        <w:t xml:space="preserve">(e) </w:t>
      </w:r>
      <w:r>
        <w:rPr>
          <w:lang w:val="en-CA"/>
        </w:rPr>
        <w:tab/>
      </w:r>
      <w:r w:rsidRPr="002F1413">
        <w:rPr>
          <w:lang w:val="en-CA"/>
        </w:rPr>
        <w:t xml:space="preserve">supporting and assisting lawyers, </w:t>
      </w:r>
      <w:r w:rsidR="005421DE">
        <w:rPr>
          <w:lang w:val="en-CA"/>
        </w:rPr>
        <w:t xml:space="preserve">members, </w:t>
      </w:r>
      <w:r w:rsidRPr="002F1413">
        <w:rPr>
          <w:lang w:val="en-CA"/>
        </w:rPr>
        <w:t>articled students and lawyers of other jurisdictions who are permitted to practise law in British Columbia in fulfilling their duties in the practice of law.</w:t>
      </w:r>
    </w:p>
    <w:p w14:paraId="017579B1" w14:textId="77777777" w:rsidR="002F1413" w:rsidRPr="002F1413" w:rsidRDefault="002F1413" w:rsidP="008F5B76">
      <w:pPr>
        <w:spacing w:before="120" w:after="120"/>
        <w:ind w:left="720" w:hanging="720"/>
        <w:rPr>
          <w:b/>
          <w:bCs/>
          <w:lang w:val="en-CA"/>
        </w:rPr>
      </w:pPr>
      <w:bookmarkStart w:id="37" w:name="sec4"/>
      <w:bookmarkStart w:id="38" w:name="section4"/>
      <w:bookmarkEnd w:id="37"/>
      <w:bookmarkEnd w:id="38"/>
      <w:r w:rsidRPr="002F1413">
        <w:rPr>
          <w:b/>
          <w:bCs/>
          <w:lang w:val="en-CA"/>
        </w:rPr>
        <w:t>Benchers</w:t>
      </w:r>
    </w:p>
    <w:p w14:paraId="12CA33CD" w14:textId="3C8B70D6" w:rsidR="002F1413" w:rsidRPr="002F1413" w:rsidRDefault="002F1413" w:rsidP="008F5B76">
      <w:pPr>
        <w:spacing w:before="120" w:after="120"/>
        <w:ind w:left="720" w:hanging="720"/>
        <w:rPr>
          <w:lang w:val="en-CA"/>
        </w:rPr>
      </w:pPr>
      <w:r w:rsidRPr="002F1413">
        <w:rPr>
          <w:b/>
          <w:bCs/>
          <w:lang w:val="en-CA"/>
        </w:rPr>
        <w:t>4</w:t>
      </w:r>
      <w:r w:rsidRPr="002F1413">
        <w:rPr>
          <w:lang w:val="en-CA"/>
        </w:rPr>
        <w:t xml:space="preserve">   </w:t>
      </w:r>
      <w:bookmarkStart w:id="39" w:name="d2e656"/>
      <w:bookmarkEnd w:id="39"/>
      <w:r w:rsidRPr="002F1413">
        <w:rPr>
          <w:lang w:val="en-CA"/>
        </w:rPr>
        <w:t>(1)</w:t>
      </w:r>
      <w:r>
        <w:rPr>
          <w:lang w:val="en-CA"/>
        </w:rPr>
        <w:tab/>
      </w:r>
      <w:r w:rsidRPr="002F1413">
        <w:rPr>
          <w:lang w:val="en-CA"/>
        </w:rPr>
        <w:t>The following are benchers:</w:t>
      </w:r>
    </w:p>
    <w:p w14:paraId="7231F14C" w14:textId="3B207A18" w:rsidR="002F1413" w:rsidRPr="002F1413" w:rsidRDefault="002F1413" w:rsidP="008F5B76">
      <w:pPr>
        <w:spacing w:before="120" w:after="120"/>
        <w:ind w:left="1440" w:hanging="720"/>
        <w:rPr>
          <w:lang w:val="en-CA"/>
        </w:rPr>
      </w:pPr>
      <w:bookmarkStart w:id="40" w:name="d2e665"/>
      <w:bookmarkStart w:id="41" w:name="d2e674"/>
      <w:bookmarkEnd w:id="40"/>
      <w:bookmarkEnd w:id="41"/>
      <w:r w:rsidRPr="002F1413">
        <w:rPr>
          <w:lang w:val="en-CA"/>
        </w:rPr>
        <w:t xml:space="preserve">(b) </w:t>
      </w:r>
      <w:r>
        <w:rPr>
          <w:lang w:val="en-CA"/>
        </w:rPr>
        <w:tab/>
      </w:r>
      <w:r w:rsidRPr="002F1413">
        <w:rPr>
          <w:lang w:val="en-CA"/>
        </w:rPr>
        <w:t xml:space="preserve">the persons appointed </w:t>
      </w:r>
      <w:r w:rsidR="00C1495B">
        <w:rPr>
          <w:lang w:val="en-CA"/>
        </w:rPr>
        <w:t>under section</w:t>
      </w:r>
      <w:r w:rsidR="00C1495B" w:rsidRPr="002F1413">
        <w:rPr>
          <w:lang w:val="en-CA"/>
        </w:rPr>
        <w:t xml:space="preserve"> </w:t>
      </w:r>
      <w:r w:rsidRPr="002F1413">
        <w:rPr>
          <w:lang w:val="en-CA"/>
        </w:rPr>
        <w:t>5;</w:t>
      </w:r>
    </w:p>
    <w:p w14:paraId="0102F44D" w14:textId="6C97EA8A" w:rsidR="002F1413" w:rsidRPr="002F1413" w:rsidRDefault="002F1413" w:rsidP="008F5B76">
      <w:pPr>
        <w:spacing w:before="120" w:after="120"/>
        <w:ind w:left="1440" w:hanging="720"/>
        <w:rPr>
          <w:lang w:val="en-CA"/>
        </w:rPr>
      </w:pPr>
      <w:bookmarkStart w:id="42" w:name="d2e684"/>
      <w:bookmarkEnd w:id="42"/>
      <w:r w:rsidRPr="002F1413">
        <w:rPr>
          <w:lang w:val="en-CA"/>
        </w:rPr>
        <w:t xml:space="preserve">(c) </w:t>
      </w:r>
      <w:r>
        <w:rPr>
          <w:lang w:val="en-CA"/>
        </w:rPr>
        <w:tab/>
      </w:r>
      <w:r w:rsidRPr="002F1413">
        <w:rPr>
          <w:lang w:val="en-CA"/>
        </w:rPr>
        <w:t>the lawyers elected under section 7</w:t>
      </w:r>
      <w:r w:rsidR="008F5B76">
        <w:rPr>
          <w:lang w:val="en-CA"/>
        </w:rPr>
        <w:t>.</w:t>
      </w:r>
    </w:p>
    <w:p w14:paraId="0FE8DC0B" w14:textId="406504B4" w:rsidR="002F1413" w:rsidRPr="002F1413" w:rsidRDefault="002F1413" w:rsidP="008F5B76">
      <w:pPr>
        <w:spacing w:before="120" w:after="120"/>
        <w:ind w:left="720" w:hanging="720"/>
        <w:rPr>
          <w:lang w:val="en-CA"/>
        </w:rPr>
      </w:pPr>
      <w:bookmarkStart w:id="43" w:name="d2e693"/>
      <w:bookmarkStart w:id="44" w:name="d2e702"/>
      <w:bookmarkEnd w:id="43"/>
      <w:bookmarkEnd w:id="44"/>
      <w:r w:rsidRPr="002F1413">
        <w:rPr>
          <w:lang w:val="en-CA"/>
        </w:rPr>
        <w:t xml:space="preserve">(2) </w:t>
      </w:r>
      <w:r>
        <w:rPr>
          <w:lang w:val="en-CA"/>
        </w:rPr>
        <w:tab/>
      </w:r>
      <w:r w:rsidRPr="002F1413">
        <w:rPr>
          <w:lang w:val="en-CA"/>
        </w:rPr>
        <w:t>The benchers govern and administer the affairs of the society and may take any action they consider necessary for the promotion, protection, interest or welfare of the society.</w:t>
      </w:r>
    </w:p>
    <w:p w14:paraId="734E417F" w14:textId="7E724222" w:rsidR="002F1413" w:rsidRPr="002F1413" w:rsidRDefault="002F1413" w:rsidP="008F5B76">
      <w:pPr>
        <w:spacing w:before="120" w:after="120"/>
        <w:ind w:left="720" w:hanging="720"/>
        <w:rPr>
          <w:lang w:val="en-CA"/>
        </w:rPr>
      </w:pPr>
      <w:bookmarkStart w:id="45" w:name="d2e711"/>
      <w:bookmarkEnd w:id="45"/>
      <w:r w:rsidRPr="002F1413">
        <w:rPr>
          <w:lang w:val="en-CA"/>
        </w:rPr>
        <w:t xml:space="preserve">(3) </w:t>
      </w:r>
      <w:r>
        <w:rPr>
          <w:lang w:val="en-CA"/>
        </w:rPr>
        <w:tab/>
      </w:r>
      <w:r w:rsidRPr="002F1413">
        <w:rPr>
          <w:lang w:val="en-CA"/>
        </w:rPr>
        <w:t>The benchers may take any action consistent with this Act by resolution.</w:t>
      </w:r>
    </w:p>
    <w:p w14:paraId="1C33AB7C" w14:textId="77777777" w:rsidR="002F1413" w:rsidRPr="002F1413" w:rsidRDefault="002F1413" w:rsidP="008F5B76">
      <w:pPr>
        <w:spacing w:before="120" w:after="120"/>
        <w:ind w:left="720" w:hanging="720"/>
        <w:rPr>
          <w:b/>
          <w:bCs/>
          <w:lang w:val="en-CA"/>
        </w:rPr>
      </w:pPr>
      <w:bookmarkStart w:id="46" w:name="d2e720"/>
      <w:bookmarkStart w:id="47" w:name="d2e729"/>
      <w:bookmarkStart w:id="48" w:name="sec5"/>
      <w:bookmarkStart w:id="49" w:name="section5"/>
      <w:bookmarkEnd w:id="46"/>
      <w:bookmarkEnd w:id="47"/>
      <w:bookmarkEnd w:id="48"/>
      <w:bookmarkEnd w:id="49"/>
      <w:r w:rsidRPr="002F1413">
        <w:rPr>
          <w:b/>
          <w:bCs/>
          <w:lang w:val="en-CA"/>
        </w:rPr>
        <w:t>Appointed benchers</w:t>
      </w:r>
    </w:p>
    <w:p w14:paraId="054681C0" w14:textId="2F3F8349" w:rsidR="002F1413" w:rsidRPr="002F1413" w:rsidRDefault="002F1413" w:rsidP="008F5B76">
      <w:pPr>
        <w:spacing w:before="120" w:after="120"/>
        <w:ind w:left="720" w:hanging="720"/>
        <w:rPr>
          <w:lang w:val="en-CA"/>
        </w:rPr>
      </w:pPr>
      <w:r w:rsidRPr="002F1413">
        <w:rPr>
          <w:b/>
          <w:bCs/>
          <w:lang w:val="en-CA"/>
        </w:rPr>
        <w:t>5</w:t>
      </w:r>
      <w:r w:rsidRPr="002F1413">
        <w:rPr>
          <w:lang w:val="en-CA"/>
        </w:rPr>
        <w:t xml:space="preserve">   </w:t>
      </w:r>
      <w:bookmarkStart w:id="50" w:name="d2e784"/>
      <w:bookmarkEnd w:id="50"/>
      <w:r w:rsidRPr="002F1413">
        <w:rPr>
          <w:lang w:val="en-CA"/>
        </w:rPr>
        <w:t>(1)</w:t>
      </w:r>
      <w:r>
        <w:rPr>
          <w:lang w:val="en-CA"/>
        </w:rPr>
        <w:tab/>
      </w:r>
      <w:r w:rsidRPr="002F1413">
        <w:rPr>
          <w:lang w:val="en-CA"/>
        </w:rPr>
        <w:t>The Lieutenant Governor in Council may appoint up to 6 persons to be benchers.</w:t>
      </w:r>
    </w:p>
    <w:p w14:paraId="7CEC6416" w14:textId="329C621C" w:rsidR="002F1413" w:rsidRPr="002F1413" w:rsidRDefault="002F1413" w:rsidP="008F5B76">
      <w:pPr>
        <w:spacing w:before="120" w:after="120"/>
        <w:ind w:left="720" w:hanging="720"/>
        <w:rPr>
          <w:lang w:val="en-CA"/>
        </w:rPr>
      </w:pPr>
      <w:bookmarkStart w:id="51" w:name="d2e793"/>
      <w:bookmarkStart w:id="52" w:name="d2e802"/>
      <w:bookmarkEnd w:id="51"/>
      <w:bookmarkEnd w:id="52"/>
      <w:r w:rsidRPr="002F1413">
        <w:rPr>
          <w:lang w:val="en-CA"/>
        </w:rPr>
        <w:t xml:space="preserve">(3) </w:t>
      </w:r>
      <w:r>
        <w:rPr>
          <w:lang w:val="en-CA"/>
        </w:rPr>
        <w:tab/>
      </w:r>
      <w:r w:rsidRPr="002F1413">
        <w:rPr>
          <w:lang w:val="en-CA"/>
        </w:rPr>
        <w:t>A bencher appointed under this section has all the rights and duties of an elected bencher, unless otherwise stated in this Act.</w:t>
      </w:r>
    </w:p>
    <w:p w14:paraId="161F101E" w14:textId="77777777" w:rsidR="002F1413" w:rsidRPr="002F1413" w:rsidRDefault="002F1413" w:rsidP="008F5B76">
      <w:pPr>
        <w:spacing w:before="120" w:after="120"/>
        <w:ind w:left="720" w:hanging="720"/>
        <w:rPr>
          <w:b/>
          <w:bCs/>
          <w:lang w:val="en-CA"/>
        </w:rPr>
      </w:pPr>
      <w:bookmarkStart w:id="53" w:name="d2e812"/>
      <w:bookmarkStart w:id="54" w:name="d2e821"/>
      <w:bookmarkStart w:id="55" w:name="sec6"/>
      <w:bookmarkStart w:id="56" w:name="section6"/>
      <w:bookmarkStart w:id="57" w:name="d2e848"/>
      <w:bookmarkStart w:id="58" w:name="sec7"/>
      <w:bookmarkStart w:id="59" w:name="section7"/>
      <w:bookmarkStart w:id="60" w:name="sec8"/>
      <w:bookmarkStart w:id="61" w:name="section8"/>
      <w:bookmarkStart w:id="62" w:name="division_d2e971"/>
      <w:bookmarkEnd w:id="53"/>
      <w:bookmarkEnd w:id="54"/>
      <w:bookmarkEnd w:id="55"/>
      <w:bookmarkEnd w:id="56"/>
      <w:bookmarkEnd w:id="57"/>
      <w:bookmarkEnd w:id="58"/>
      <w:bookmarkEnd w:id="59"/>
      <w:bookmarkEnd w:id="60"/>
      <w:bookmarkEnd w:id="61"/>
      <w:bookmarkEnd w:id="62"/>
      <w:r w:rsidRPr="002F1413">
        <w:rPr>
          <w:b/>
          <w:bCs/>
          <w:lang w:val="en-CA"/>
        </w:rPr>
        <w:t>Elections</w:t>
      </w:r>
    </w:p>
    <w:p w14:paraId="40BA1734" w14:textId="44E20D04" w:rsidR="002F1413" w:rsidRPr="002F1413" w:rsidRDefault="002F1413" w:rsidP="008F5B76">
      <w:pPr>
        <w:spacing w:before="120" w:after="120"/>
        <w:ind w:left="720" w:hanging="720"/>
        <w:rPr>
          <w:lang w:val="en-CA"/>
        </w:rPr>
      </w:pPr>
      <w:r w:rsidRPr="002F1413">
        <w:rPr>
          <w:lang w:val="en-CA"/>
        </w:rPr>
        <w:t xml:space="preserve">7   </w:t>
      </w:r>
      <w:bookmarkStart w:id="63" w:name="d2e875"/>
      <w:bookmarkEnd w:id="63"/>
      <w:r w:rsidRPr="002F1413">
        <w:rPr>
          <w:lang w:val="en-CA"/>
        </w:rPr>
        <w:t xml:space="preserve">(1) </w:t>
      </w:r>
      <w:r>
        <w:rPr>
          <w:lang w:val="en-CA"/>
        </w:rPr>
        <w:tab/>
      </w:r>
      <w:r w:rsidRPr="002F1413">
        <w:rPr>
          <w:lang w:val="en-CA"/>
        </w:rPr>
        <w:t>The benchers may make rules respecting the election of benchers.</w:t>
      </w:r>
    </w:p>
    <w:p w14:paraId="3E190A98" w14:textId="2F1A246D" w:rsidR="002F1413" w:rsidRPr="002F1413" w:rsidRDefault="002F1413" w:rsidP="008F5B76">
      <w:pPr>
        <w:spacing w:before="120" w:after="120"/>
        <w:ind w:left="720" w:hanging="720"/>
        <w:rPr>
          <w:lang w:val="en-CA"/>
        </w:rPr>
      </w:pPr>
      <w:bookmarkStart w:id="64" w:name="d2e884"/>
      <w:bookmarkEnd w:id="64"/>
      <w:r w:rsidRPr="002F1413">
        <w:rPr>
          <w:lang w:val="en-CA"/>
        </w:rPr>
        <w:lastRenderedPageBreak/>
        <w:t xml:space="preserve">(2) </w:t>
      </w:r>
      <w:r>
        <w:rPr>
          <w:lang w:val="en-CA"/>
        </w:rPr>
        <w:tab/>
      </w:r>
      <w:r w:rsidRPr="002F1413">
        <w:rPr>
          <w:lang w:val="en-CA"/>
        </w:rPr>
        <w:t>The rules made under subsection (1) must be consistent with the following:</w:t>
      </w:r>
    </w:p>
    <w:p w14:paraId="61B847DA" w14:textId="18F43880" w:rsidR="002F1413" w:rsidRPr="002F1413" w:rsidRDefault="002F1413" w:rsidP="008F5B76">
      <w:pPr>
        <w:spacing w:before="120" w:after="120"/>
        <w:ind w:left="1440" w:hanging="720"/>
        <w:rPr>
          <w:lang w:val="en-CA"/>
        </w:rPr>
      </w:pPr>
      <w:bookmarkStart w:id="65" w:name="d2e893"/>
      <w:bookmarkEnd w:id="65"/>
      <w:r w:rsidRPr="002F1413">
        <w:rPr>
          <w:lang w:val="en-CA"/>
        </w:rPr>
        <w:t xml:space="preserve">(a) </w:t>
      </w:r>
      <w:r>
        <w:rPr>
          <w:lang w:val="en-CA"/>
        </w:rPr>
        <w:tab/>
      </w:r>
      <w:r w:rsidRPr="002F1413">
        <w:rPr>
          <w:lang w:val="en-CA"/>
        </w:rPr>
        <w:t>voting is by secret ballot;</w:t>
      </w:r>
    </w:p>
    <w:p w14:paraId="75A95FD7" w14:textId="6C28443D" w:rsidR="002F1413" w:rsidRPr="002F1413" w:rsidRDefault="002F1413" w:rsidP="008F5B76">
      <w:pPr>
        <w:spacing w:before="120" w:after="120"/>
        <w:ind w:left="1440" w:hanging="720"/>
        <w:rPr>
          <w:lang w:val="en-CA"/>
        </w:rPr>
      </w:pPr>
      <w:bookmarkStart w:id="66" w:name="d2e903"/>
      <w:bookmarkEnd w:id="66"/>
      <w:r w:rsidRPr="002F1413">
        <w:rPr>
          <w:lang w:val="en-CA"/>
        </w:rPr>
        <w:t xml:space="preserve">(b) </w:t>
      </w:r>
      <w:r>
        <w:rPr>
          <w:lang w:val="en-CA"/>
        </w:rPr>
        <w:tab/>
      </w:r>
      <w:r w:rsidRPr="002F1413">
        <w:rPr>
          <w:lang w:val="en-CA"/>
        </w:rPr>
        <w:t>the right of each member to vote for a bencher carries the same weight as any other member who is entitled to vote for that bencher;</w:t>
      </w:r>
    </w:p>
    <w:p w14:paraId="7DCEBFA6" w14:textId="5FCECBC6" w:rsidR="002F1413" w:rsidRPr="002F1413" w:rsidRDefault="002F1413" w:rsidP="008F5B76">
      <w:pPr>
        <w:spacing w:before="120" w:after="120"/>
        <w:ind w:left="1440" w:hanging="720"/>
        <w:rPr>
          <w:lang w:val="en-CA"/>
        </w:rPr>
      </w:pPr>
      <w:bookmarkStart w:id="67" w:name="d2e912"/>
      <w:bookmarkEnd w:id="67"/>
      <w:r w:rsidRPr="002F1413">
        <w:rPr>
          <w:lang w:val="en-CA"/>
        </w:rPr>
        <w:t xml:space="preserve">(c) </w:t>
      </w:r>
      <w:r>
        <w:rPr>
          <w:lang w:val="en-CA"/>
        </w:rPr>
        <w:tab/>
      </w:r>
      <w:r w:rsidRPr="002F1413">
        <w:rPr>
          <w:lang w:val="en-CA"/>
        </w:rPr>
        <w:t>only members in good standing are entitled to vote.</w:t>
      </w:r>
    </w:p>
    <w:p w14:paraId="7F9B4FF1" w14:textId="77777777" w:rsidR="002F1413" w:rsidRPr="002F1413" w:rsidRDefault="002F1413" w:rsidP="008F5B76">
      <w:pPr>
        <w:spacing w:before="120" w:after="120"/>
        <w:ind w:left="720" w:hanging="720"/>
        <w:rPr>
          <w:b/>
          <w:bCs/>
          <w:lang w:val="en-CA"/>
        </w:rPr>
      </w:pPr>
      <w:r w:rsidRPr="002F1413">
        <w:rPr>
          <w:b/>
          <w:bCs/>
          <w:lang w:val="en-CA"/>
        </w:rPr>
        <w:t>Law Society committees</w:t>
      </w:r>
    </w:p>
    <w:p w14:paraId="0456CE82" w14:textId="1B6C4F43" w:rsidR="002F1413" w:rsidRPr="002F1413" w:rsidRDefault="002F1413" w:rsidP="008F5B76">
      <w:pPr>
        <w:spacing w:before="120" w:after="120"/>
        <w:ind w:left="720" w:hanging="720"/>
        <w:rPr>
          <w:lang w:val="en-CA"/>
        </w:rPr>
      </w:pPr>
      <w:r w:rsidRPr="002F1413">
        <w:rPr>
          <w:b/>
          <w:bCs/>
          <w:lang w:val="en-CA"/>
        </w:rPr>
        <w:t>9</w:t>
      </w:r>
      <w:r w:rsidRPr="002F1413">
        <w:rPr>
          <w:lang w:val="en-CA"/>
        </w:rPr>
        <w:t xml:space="preserve">   </w:t>
      </w:r>
      <w:bookmarkStart w:id="68" w:name="d2e991"/>
      <w:bookmarkEnd w:id="68"/>
      <w:r w:rsidRPr="002F1413">
        <w:rPr>
          <w:lang w:val="en-CA"/>
        </w:rPr>
        <w:t xml:space="preserve">(1) </w:t>
      </w:r>
      <w:r>
        <w:rPr>
          <w:lang w:val="en-CA"/>
        </w:rPr>
        <w:tab/>
      </w:r>
      <w:r w:rsidRPr="002F1413">
        <w:rPr>
          <w:lang w:val="en-CA"/>
        </w:rPr>
        <w:t>The benchers may establish committees in addition to those established by this Act.</w:t>
      </w:r>
    </w:p>
    <w:p w14:paraId="113D11BE" w14:textId="25297922" w:rsidR="002F1413" w:rsidRPr="002F1413" w:rsidRDefault="002F1413" w:rsidP="008F5B76">
      <w:pPr>
        <w:spacing w:before="120" w:after="120"/>
        <w:ind w:left="720" w:hanging="720"/>
        <w:rPr>
          <w:lang w:val="en-CA"/>
        </w:rPr>
      </w:pPr>
      <w:bookmarkStart w:id="69" w:name="d2e1000"/>
      <w:bookmarkEnd w:id="69"/>
      <w:r w:rsidRPr="002F1413">
        <w:rPr>
          <w:lang w:val="en-CA"/>
        </w:rPr>
        <w:t xml:space="preserve">(2) </w:t>
      </w:r>
      <w:r>
        <w:rPr>
          <w:lang w:val="en-CA"/>
        </w:rPr>
        <w:tab/>
      </w:r>
      <w:r w:rsidRPr="002F1413">
        <w:rPr>
          <w:lang w:val="en-CA"/>
        </w:rPr>
        <w:t>The benchers may authorize a committee to do any act or to exercise any jurisdiction that, by this Act, the benchers are authorized to do or to exercise, except the exercise of rule-making authority.</w:t>
      </w:r>
    </w:p>
    <w:p w14:paraId="6EDE688F" w14:textId="77777777" w:rsidR="002F1413" w:rsidRPr="002F1413" w:rsidRDefault="002F1413" w:rsidP="008F5B76">
      <w:pPr>
        <w:spacing w:before="120" w:after="120"/>
        <w:ind w:left="720" w:hanging="720"/>
        <w:rPr>
          <w:b/>
          <w:bCs/>
          <w:lang w:val="en-CA"/>
        </w:rPr>
      </w:pPr>
      <w:bookmarkStart w:id="70" w:name="d2e1009"/>
      <w:bookmarkStart w:id="71" w:name="sec10"/>
      <w:bookmarkStart w:id="72" w:name="section10"/>
      <w:bookmarkEnd w:id="70"/>
      <w:bookmarkEnd w:id="71"/>
      <w:bookmarkEnd w:id="72"/>
      <w:r w:rsidRPr="002F1413">
        <w:rPr>
          <w:b/>
          <w:bCs/>
          <w:lang w:val="en-CA"/>
        </w:rPr>
        <w:t>Executive committee</w:t>
      </w:r>
    </w:p>
    <w:p w14:paraId="655E1B2D" w14:textId="2D1F57D6" w:rsidR="002F1413" w:rsidRPr="002F1413" w:rsidRDefault="002F1413" w:rsidP="008F5B76">
      <w:pPr>
        <w:spacing w:before="120" w:after="120"/>
        <w:ind w:left="720" w:hanging="720"/>
        <w:rPr>
          <w:lang w:val="en-CA"/>
        </w:rPr>
      </w:pPr>
      <w:r w:rsidRPr="002F1413">
        <w:rPr>
          <w:b/>
          <w:bCs/>
          <w:lang w:val="en-CA"/>
        </w:rPr>
        <w:t>10</w:t>
      </w:r>
      <w:r w:rsidRPr="002F1413">
        <w:rPr>
          <w:lang w:val="en-CA"/>
        </w:rPr>
        <w:t xml:space="preserve">   </w:t>
      </w:r>
      <w:bookmarkStart w:id="73" w:name="d2e1055"/>
      <w:bookmarkEnd w:id="73"/>
      <w:r w:rsidRPr="002F1413">
        <w:rPr>
          <w:lang w:val="en-CA"/>
        </w:rPr>
        <w:t>(1)</w:t>
      </w:r>
      <w:r>
        <w:rPr>
          <w:lang w:val="en-CA"/>
        </w:rPr>
        <w:tab/>
      </w:r>
      <w:r w:rsidRPr="002F1413">
        <w:rPr>
          <w:lang w:val="en-CA"/>
        </w:rPr>
        <w:t>The benchers must establish an executive committee.</w:t>
      </w:r>
    </w:p>
    <w:p w14:paraId="66457678" w14:textId="26797E31" w:rsidR="002F1413" w:rsidRPr="002F1413" w:rsidRDefault="002F1413" w:rsidP="008F5B76">
      <w:pPr>
        <w:spacing w:before="120" w:after="120"/>
        <w:ind w:left="720" w:hanging="720"/>
        <w:rPr>
          <w:lang w:val="en-CA"/>
        </w:rPr>
      </w:pPr>
      <w:bookmarkStart w:id="74" w:name="d2e1064"/>
      <w:bookmarkEnd w:id="74"/>
      <w:r w:rsidRPr="002F1413">
        <w:rPr>
          <w:lang w:val="en-CA"/>
        </w:rPr>
        <w:t xml:space="preserve">(2) </w:t>
      </w:r>
      <w:r>
        <w:rPr>
          <w:lang w:val="en-CA"/>
        </w:rPr>
        <w:tab/>
      </w:r>
      <w:r w:rsidRPr="002F1413">
        <w:rPr>
          <w:lang w:val="en-CA"/>
        </w:rPr>
        <w:t>The benchers may delegate any of the powers and duties of the benchers to the executive committee, subject to any conditions they consider necessary.</w:t>
      </w:r>
    </w:p>
    <w:p w14:paraId="11DED3BB" w14:textId="77777777" w:rsidR="002F1413" w:rsidRPr="002F1413" w:rsidRDefault="002F1413" w:rsidP="008F5B76">
      <w:pPr>
        <w:spacing w:before="120" w:after="120"/>
        <w:ind w:left="720" w:hanging="720"/>
        <w:rPr>
          <w:b/>
          <w:bCs/>
          <w:lang w:val="en-CA"/>
        </w:rPr>
      </w:pPr>
      <w:bookmarkStart w:id="75" w:name="d2e1073"/>
      <w:bookmarkStart w:id="76" w:name="division_d2e1093"/>
      <w:bookmarkStart w:id="77" w:name="sec11"/>
      <w:bookmarkStart w:id="78" w:name="section11"/>
      <w:bookmarkEnd w:id="75"/>
      <w:bookmarkEnd w:id="76"/>
      <w:bookmarkEnd w:id="77"/>
      <w:bookmarkEnd w:id="78"/>
      <w:r w:rsidRPr="002F1413">
        <w:rPr>
          <w:b/>
          <w:bCs/>
          <w:lang w:val="en-CA"/>
        </w:rPr>
        <w:t>Law Society rules</w:t>
      </w:r>
    </w:p>
    <w:p w14:paraId="2C6D6342" w14:textId="56F7E51B" w:rsidR="002F1413" w:rsidRPr="002F1413" w:rsidRDefault="002F1413" w:rsidP="008F5B76">
      <w:pPr>
        <w:spacing w:before="120" w:after="120"/>
        <w:ind w:left="720" w:hanging="720"/>
        <w:rPr>
          <w:lang w:val="en-CA"/>
        </w:rPr>
      </w:pPr>
      <w:r w:rsidRPr="002F1413">
        <w:rPr>
          <w:b/>
          <w:bCs/>
          <w:lang w:val="en-CA"/>
        </w:rPr>
        <w:t>11</w:t>
      </w:r>
      <w:r w:rsidRPr="002F1413">
        <w:rPr>
          <w:lang w:val="en-CA"/>
        </w:rPr>
        <w:t xml:space="preserve">   </w:t>
      </w:r>
      <w:bookmarkStart w:id="79" w:name="d2e1113"/>
      <w:bookmarkEnd w:id="79"/>
      <w:r w:rsidRPr="002F1413">
        <w:rPr>
          <w:lang w:val="en-CA"/>
        </w:rPr>
        <w:t>(1)</w:t>
      </w:r>
      <w:r>
        <w:rPr>
          <w:lang w:val="en-CA"/>
        </w:rPr>
        <w:tab/>
      </w:r>
      <w:r w:rsidRPr="002F1413">
        <w:rPr>
          <w:lang w:val="en-CA"/>
        </w:rPr>
        <w:t>The benchers may make rules for the governing of the society, lawyers, law firms, articled students and applicants, and for the carrying out of this Act.</w:t>
      </w:r>
    </w:p>
    <w:p w14:paraId="7B85A8E6" w14:textId="77777777" w:rsidR="002F1413" w:rsidRPr="002F1413" w:rsidRDefault="002F1413" w:rsidP="008F5B76">
      <w:pPr>
        <w:spacing w:before="120" w:after="120"/>
        <w:ind w:left="720" w:hanging="720"/>
        <w:rPr>
          <w:b/>
          <w:bCs/>
          <w:lang w:val="en-CA"/>
        </w:rPr>
      </w:pPr>
      <w:bookmarkStart w:id="80" w:name="d2e1122"/>
      <w:bookmarkStart w:id="81" w:name="d2e1131"/>
      <w:bookmarkStart w:id="82" w:name="sec12"/>
      <w:bookmarkStart w:id="83" w:name="section12"/>
      <w:bookmarkStart w:id="84" w:name="Part_2_Membership_and_Authority_to_Pract"/>
      <w:bookmarkStart w:id="85" w:name="part2"/>
      <w:bookmarkEnd w:id="80"/>
      <w:bookmarkEnd w:id="81"/>
      <w:bookmarkEnd w:id="82"/>
      <w:bookmarkEnd w:id="83"/>
      <w:bookmarkEnd w:id="84"/>
      <w:bookmarkEnd w:id="85"/>
      <w:r w:rsidRPr="002F1413">
        <w:rPr>
          <w:b/>
          <w:bCs/>
          <w:lang w:val="en-CA"/>
        </w:rPr>
        <w:t>Part 2 — Membership and Authority to Practise Law</w:t>
      </w:r>
    </w:p>
    <w:p w14:paraId="51AD7C29" w14:textId="77777777" w:rsidR="002F1413" w:rsidRPr="002F1413" w:rsidRDefault="002F1413" w:rsidP="008F5B76">
      <w:pPr>
        <w:spacing w:before="120" w:after="120"/>
        <w:ind w:left="720" w:hanging="720"/>
        <w:rPr>
          <w:b/>
          <w:bCs/>
          <w:lang w:val="en-CA"/>
        </w:rPr>
      </w:pPr>
      <w:bookmarkStart w:id="86" w:name="division_d2e1392"/>
      <w:bookmarkStart w:id="87" w:name="sec14"/>
      <w:bookmarkStart w:id="88" w:name="section14"/>
      <w:bookmarkEnd w:id="86"/>
      <w:bookmarkEnd w:id="87"/>
      <w:bookmarkEnd w:id="88"/>
      <w:r w:rsidRPr="002F1413">
        <w:rPr>
          <w:b/>
          <w:bCs/>
          <w:lang w:val="en-CA"/>
        </w:rPr>
        <w:t>Members</w:t>
      </w:r>
    </w:p>
    <w:p w14:paraId="07810D6F" w14:textId="77777777" w:rsidR="002F1413" w:rsidRPr="002F1413" w:rsidRDefault="002F1413" w:rsidP="008F5B76">
      <w:pPr>
        <w:spacing w:before="120" w:after="120"/>
        <w:ind w:left="720" w:hanging="720"/>
        <w:rPr>
          <w:lang w:val="en-CA"/>
        </w:rPr>
      </w:pPr>
      <w:r w:rsidRPr="002F1413">
        <w:rPr>
          <w:b/>
          <w:bCs/>
          <w:lang w:val="en-CA"/>
        </w:rPr>
        <w:t>14</w:t>
      </w:r>
      <w:r w:rsidRPr="002F1413">
        <w:rPr>
          <w:lang w:val="en-CA"/>
        </w:rPr>
        <w:t xml:space="preserve">   </w:t>
      </w:r>
      <w:bookmarkStart w:id="89" w:name="d2e1412"/>
      <w:bookmarkEnd w:id="89"/>
      <w:r w:rsidRPr="002F1413">
        <w:rPr>
          <w:lang w:val="en-CA"/>
        </w:rPr>
        <w:t>(1) The benchers may make rules to do any of the following:</w:t>
      </w:r>
    </w:p>
    <w:p w14:paraId="7CED1B4F" w14:textId="7F1D2DCC" w:rsidR="002F1413" w:rsidRPr="002F1413" w:rsidRDefault="002F1413" w:rsidP="008F5B76">
      <w:pPr>
        <w:spacing w:before="120" w:after="120"/>
        <w:ind w:left="1440" w:hanging="720"/>
        <w:rPr>
          <w:lang w:val="en-CA"/>
        </w:rPr>
      </w:pPr>
      <w:bookmarkStart w:id="90" w:name="d2e1421"/>
      <w:bookmarkEnd w:id="90"/>
      <w:r w:rsidRPr="002F1413">
        <w:rPr>
          <w:lang w:val="en-CA"/>
        </w:rPr>
        <w:t xml:space="preserve">(a) </w:t>
      </w:r>
      <w:r>
        <w:rPr>
          <w:lang w:val="en-CA"/>
        </w:rPr>
        <w:tab/>
      </w:r>
      <w:r w:rsidRPr="002F1413">
        <w:rPr>
          <w:lang w:val="en-CA"/>
        </w:rPr>
        <w:t>establish categories of members;</w:t>
      </w:r>
    </w:p>
    <w:p w14:paraId="2F3DAA8C" w14:textId="1D72E804" w:rsidR="002F1413" w:rsidRPr="002F1413" w:rsidRDefault="002F1413" w:rsidP="008F5B76">
      <w:pPr>
        <w:spacing w:before="120" w:after="120"/>
        <w:ind w:left="1440" w:hanging="720"/>
        <w:rPr>
          <w:lang w:val="en-CA"/>
        </w:rPr>
      </w:pPr>
      <w:bookmarkStart w:id="91" w:name="d2e1430"/>
      <w:bookmarkEnd w:id="91"/>
      <w:r w:rsidRPr="002F1413">
        <w:rPr>
          <w:lang w:val="en-CA"/>
        </w:rPr>
        <w:t xml:space="preserve">(b) </w:t>
      </w:r>
      <w:r>
        <w:rPr>
          <w:lang w:val="en-CA"/>
        </w:rPr>
        <w:tab/>
      </w:r>
      <w:r w:rsidRPr="002F1413">
        <w:rPr>
          <w:lang w:val="en-CA"/>
        </w:rPr>
        <w:t>determine the rights and privileges associated with categories of members;</w:t>
      </w:r>
    </w:p>
    <w:p w14:paraId="6BC498A5" w14:textId="5C3BB380" w:rsidR="002F1413" w:rsidRPr="002F1413" w:rsidRDefault="002F1413" w:rsidP="008F5B76">
      <w:pPr>
        <w:spacing w:before="120" w:after="120"/>
        <w:ind w:left="1440" w:hanging="720"/>
        <w:rPr>
          <w:lang w:val="en-CA"/>
        </w:rPr>
      </w:pPr>
      <w:bookmarkStart w:id="92" w:name="d2e1440"/>
      <w:bookmarkEnd w:id="92"/>
      <w:r w:rsidRPr="002F1413">
        <w:rPr>
          <w:lang w:val="en-CA"/>
        </w:rPr>
        <w:t xml:space="preserve">(c) </w:t>
      </w:r>
      <w:r>
        <w:rPr>
          <w:lang w:val="en-CA"/>
        </w:rPr>
        <w:tab/>
      </w:r>
      <w:r w:rsidRPr="002F1413">
        <w:rPr>
          <w:lang w:val="en-CA"/>
        </w:rPr>
        <w:t>set the annual fee for categories of members other than practising lawyers;</w:t>
      </w:r>
    </w:p>
    <w:p w14:paraId="7020DF56" w14:textId="79620B5D" w:rsidR="002F1413" w:rsidRPr="002F1413" w:rsidRDefault="002F1413" w:rsidP="008F5B76">
      <w:pPr>
        <w:spacing w:before="120" w:after="120"/>
        <w:ind w:left="1440" w:hanging="720"/>
        <w:rPr>
          <w:lang w:val="en-CA"/>
        </w:rPr>
      </w:pPr>
      <w:bookmarkStart w:id="93" w:name="d2e1449"/>
      <w:bookmarkEnd w:id="93"/>
      <w:r w:rsidRPr="002F1413">
        <w:rPr>
          <w:lang w:val="en-CA"/>
        </w:rPr>
        <w:t xml:space="preserve">(d) </w:t>
      </w:r>
      <w:r>
        <w:rPr>
          <w:lang w:val="en-CA"/>
        </w:rPr>
        <w:tab/>
      </w:r>
      <w:r w:rsidRPr="002F1413">
        <w:rPr>
          <w:lang w:val="en-CA"/>
        </w:rPr>
        <w:t>determine whether or not a person is a member in good standing of the society.</w:t>
      </w:r>
    </w:p>
    <w:p w14:paraId="76092A71" w14:textId="77777777" w:rsidR="002F1413" w:rsidRPr="002F1413" w:rsidRDefault="002F1413" w:rsidP="008F5B76">
      <w:pPr>
        <w:spacing w:before="120" w:after="120"/>
        <w:ind w:left="720" w:hanging="720"/>
        <w:rPr>
          <w:b/>
          <w:bCs/>
          <w:lang w:val="en-CA"/>
        </w:rPr>
      </w:pPr>
      <w:bookmarkStart w:id="94" w:name="d2e1458"/>
      <w:bookmarkStart w:id="95" w:name="d2e1467"/>
      <w:bookmarkStart w:id="96" w:name="sec15"/>
      <w:bookmarkStart w:id="97" w:name="section15"/>
      <w:bookmarkEnd w:id="94"/>
      <w:bookmarkEnd w:id="95"/>
      <w:bookmarkEnd w:id="96"/>
      <w:bookmarkEnd w:id="97"/>
      <w:r w:rsidRPr="002F1413">
        <w:rPr>
          <w:b/>
          <w:bCs/>
          <w:lang w:val="en-CA"/>
        </w:rPr>
        <w:t>Authority to practise law</w:t>
      </w:r>
    </w:p>
    <w:p w14:paraId="58AE1B4C" w14:textId="77777777" w:rsidR="002F1413" w:rsidRPr="002F1413" w:rsidRDefault="002F1413" w:rsidP="008F5B76">
      <w:pPr>
        <w:spacing w:before="120" w:after="120"/>
        <w:ind w:left="720" w:hanging="720"/>
        <w:rPr>
          <w:lang w:val="en-CA"/>
        </w:rPr>
      </w:pPr>
      <w:r w:rsidRPr="002F1413">
        <w:rPr>
          <w:b/>
          <w:bCs/>
          <w:lang w:val="en-CA"/>
        </w:rPr>
        <w:t>15</w:t>
      </w:r>
      <w:r w:rsidRPr="002F1413">
        <w:rPr>
          <w:lang w:val="en-CA"/>
        </w:rPr>
        <w:t xml:space="preserve">   </w:t>
      </w:r>
      <w:bookmarkStart w:id="98" w:name="d2e1485"/>
      <w:bookmarkEnd w:id="98"/>
      <w:r w:rsidRPr="002F1413">
        <w:rPr>
          <w:lang w:val="en-CA"/>
        </w:rPr>
        <w:t>(1) No person, other than a practising lawyer, is permitted to engage in the practice of law, except</w:t>
      </w:r>
    </w:p>
    <w:p w14:paraId="2A5A2254" w14:textId="597AE70D" w:rsidR="002F1413" w:rsidRPr="002F1413" w:rsidRDefault="002F1413" w:rsidP="008F5B76">
      <w:pPr>
        <w:spacing w:before="120" w:after="120"/>
        <w:ind w:left="1440" w:hanging="720"/>
        <w:rPr>
          <w:lang w:val="en-CA"/>
        </w:rPr>
      </w:pPr>
      <w:bookmarkStart w:id="99" w:name="d2e1494"/>
      <w:bookmarkEnd w:id="99"/>
      <w:r w:rsidRPr="002F1413">
        <w:rPr>
          <w:lang w:val="en-CA"/>
        </w:rPr>
        <w:t xml:space="preserve">(a) </w:t>
      </w:r>
      <w:r>
        <w:rPr>
          <w:lang w:val="en-CA"/>
        </w:rPr>
        <w:tab/>
      </w:r>
      <w:r w:rsidRPr="002F1413">
        <w:rPr>
          <w:lang w:val="en-CA"/>
        </w:rPr>
        <w:t>a person who is an individual party to a proceeding acting without counsel solely on his or her own behalf,</w:t>
      </w:r>
    </w:p>
    <w:p w14:paraId="5EE3C3AF" w14:textId="5AFEC56C" w:rsidR="002F1413" w:rsidRPr="002F1413" w:rsidRDefault="002F1413" w:rsidP="008F5B76">
      <w:pPr>
        <w:spacing w:before="120" w:after="120"/>
        <w:ind w:left="1440" w:hanging="720"/>
        <w:rPr>
          <w:lang w:val="en-CA"/>
        </w:rPr>
      </w:pPr>
      <w:bookmarkStart w:id="100" w:name="d2e1503"/>
      <w:bookmarkStart w:id="101" w:name="d2e1516"/>
      <w:bookmarkEnd w:id="100"/>
      <w:bookmarkEnd w:id="101"/>
      <w:r w:rsidRPr="002F1413">
        <w:rPr>
          <w:lang w:val="en-CA"/>
        </w:rPr>
        <w:t xml:space="preserve">(c) </w:t>
      </w:r>
      <w:r>
        <w:rPr>
          <w:lang w:val="en-CA"/>
        </w:rPr>
        <w:tab/>
      </w:r>
      <w:r w:rsidRPr="002F1413">
        <w:rPr>
          <w:lang w:val="en-CA"/>
        </w:rPr>
        <w:t>an articled student, to the extent permitted by the benchers,</w:t>
      </w:r>
    </w:p>
    <w:p w14:paraId="62D7023D" w14:textId="7AE8A90E" w:rsidR="002F1413" w:rsidRPr="002F1413" w:rsidRDefault="002F1413" w:rsidP="008F5B76">
      <w:pPr>
        <w:spacing w:before="120" w:after="120"/>
        <w:ind w:left="1440" w:hanging="720"/>
        <w:rPr>
          <w:lang w:val="en-CA"/>
        </w:rPr>
      </w:pPr>
      <w:bookmarkStart w:id="102" w:name="d2e1525"/>
      <w:bookmarkStart w:id="103" w:name="d2e1537"/>
      <w:bookmarkEnd w:id="102"/>
      <w:bookmarkEnd w:id="103"/>
      <w:r w:rsidRPr="002F1413">
        <w:rPr>
          <w:lang w:val="en-CA"/>
        </w:rPr>
        <w:t xml:space="preserve">(e) </w:t>
      </w:r>
      <w:r>
        <w:rPr>
          <w:lang w:val="en-CA"/>
        </w:rPr>
        <w:tab/>
      </w:r>
      <w:r w:rsidRPr="002F1413">
        <w:rPr>
          <w:lang w:val="en-CA"/>
        </w:rPr>
        <w:t>a lawyer of another jurisdiction permitted to practise law in British Columbia under section 16 (2) (a), to the extent permitted under that section,</w:t>
      </w:r>
    </w:p>
    <w:p w14:paraId="39251E94" w14:textId="77777777" w:rsidR="002F1413" w:rsidRPr="002F1413" w:rsidRDefault="002F1413" w:rsidP="008F5B76">
      <w:pPr>
        <w:spacing w:before="120" w:after="120"/>
        <w:ind w:left="720" w:hanging="720"/>
        <w:rPr>
          <w:b/>
          <w:bCs/>
          <w:lang w:val="en-CA"/>
        </w:rPr>
      </w:pPr>
      <w:bookmarkStart w:id="104" w:name="d2e1546"/>
      <w:bookmarkStart w:id="105" w:name="d2e1555"/>
      <w:bookmarkStart w:id="106" w:name="d2e1564"/>
      <w:bookmarkStart w:id="107" w:name="d2e1574"/>
      <w:bookmarkStart w:id="108" w:name="d2e1601"/>
      <w:bookmarkStart w:id="109" w:name="d2e1638"/>
      <w:bookmarkStart w:id="110" w:name="sec16"/>
      <w:bookmarkStart w:id="111" w:name="section16"/>
      <w:bookmarkStart w:id="112" w:name="d2e1696"/>
      <w:bookmarkStart w:id="113" w:name="d2e1751"/>
      <w:bookmarkStart w:id="114" w:name="sec17"/>
      <w:bookmarkStart w:id="115" w:name="section17"/>
      <w:bookmarkStart w:id="116" w:name="sec18"/>
      <w:bookmarkStart w:id="117" w:name="section18"/>
      <w:bookmarkStart w:id="118" w:name="sec27"/>
      <w:bookmarkStart w:id="119" w:name="section27"/>
      <w:bookmarkStart w:id="120" w:name="sec28"/>
      <w:bookmarkStart w:id="121" w:name="section28"/>
      <w:bookmarkStart w:id="122" w:name="Part_8_Lawyers__Fees_173045"/>
      <w:bookmarkStart w:id="123" w:name="part8"/>
      <w:bookmarkStart w:id="124" w:name="Part_9_Incorporation_208458"/>
      <w:bookmarkStart w:id="125" w:name="part9"/>
      <w:bookmarkStart w:id="126" w:name="sec80"/>
      <w:bookmarkStart w:id="127" w:name="section80"/>
      <w:bookmarkStart w:id="128" w:name="sec85"/>
      <w:bookmarkStart w:id="129" w:name="section8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2F1413">
        <w:rPr>
          <w:b/>
          <w:bCs/>
          <w:lang w:val="en-CA"/>
        </w:rPr>
        <w:t>Enforcement</w:t>
      </w:r>
    </w:p>
    <w:p w14:paraId="6012D421" w14:textId="77777777" w:rsidR="002F1413" w:rsidRPr="002F1413" w:rsidRDefault="002F1413" w:rsidP="008F5B76">
      <w:pPr>
        <w:spacing w:before="120" w:after="120"/>
        <w:ind w:left="720" w:hanging="720"/>
        <w:rPr>
          <w:lang w:val="en-CA"/>
        </w:rPr>
      </w:pPr>
      <w:r w:rsidRPr="002F1413">
        <w:rPr>
          <w:b/>
          <w:bCs/>
          <w:lang w:val="en-CA"/>
        </w:rPr>
        <w:t>85</w:t>
      </w:r>
      <w:r w:rsidRPr="002F1413">
        <w:rPr>
          <w:lang w:val="en-CA"/>
        </w:rPr>
        <w:t xml:space="preserve">   </w:t>
      </w:r>
      <w:bookmarkStart w:id="130" w:name="d2e9779"/>
      <w:bookmarkEnd w:id="130"/>
      <w:r w:rsidRPr="002F1413">
        <w:rPr>
          <w:lang w:val="en-CA"/>
        </w:rPr>
        <w:t>(1) A person commits an offence if the person</w:t>
      </w:r>
    </w:p>
    <w:p w14:paraId="4D60D0F3" w14:textId="63A0A7A9" w:rsidR="002F1413" w:rsidRPr="002F1413" w:rsidRDefault="002F1413" w:rsidP="008F5B76">
      <w:pPr>
        <w:spacing w:before="120" w:after="120"/>
        <w:ind w:left="1440" w:hanging="720"/>
        <w:rPr>
          <w:lang w:val="en-CA"/>
        </w:rPr>
      </w:pPr>
      <w:bookmarkStart w:id="131" w:name="d2e9788"/>
      <w:bookmarkEnd w:id="131"/>
      <w:r w:rsidRPr="002F1413">
        <w:rPr>
          <w:lang w:val="en-CA"/>
        </w:rPr>
        <w:t xml:space="preserve">(a) </w:t>
      </w:r>
      <w:r>
        <w:rPr>
          <w:lang w:val="en-CA"/>
        </w:rPr>
        <w:tab/>
      </w:r>
      <w:r w:rsidRPr="002F1413">
        <w:rPr>
          <w:lang w:val="en-CA"/>
        </w:rPr>
        <w:t>contravenes section 15.</w:t>
      </w:r>
    </w:p>
    <w:p w14:paraId="163CE7C0" w14:textId="77777777" w:rsidR="002F1413" w:rsidRPr="002F1413" w:rsidRDefault="002F1413" w:rsidP="008F5B76">
      <w:pPr>
        <w:spacing w:before="120" w:after="120"/>
        <w:ind w:left="720" w:hanging="720"/>
        <w:rPr>
          <w:b/>
          <w:bCs/>
          <w:lang w:val="en-CA"/>
        </w:rPr>
      </w:pPr>
      <w:bookmarkStart w:id="132" w:name="d2e9797"/>
      <w:bookmarkStart w:id="133" w:name="d2e9807"/>
      <w:bookmarkStart w:id="134" w:name="d2e9865"/>
      <w:bookmarkStart w:id="135" w:name="sec86"/>
      <w:bookmarkStart w:id="136" w:name="section86"/>
      <w:bookmarkStart w:id="137" w:name="sec87"/>
      <w:bookmarkStart w:id="138" w:name="section87"/>
      <w:bookmarkEnd w:id="132"/>
      <w:bookmarkEnd w:id="133"/>
      <w:bookmarkEnd w:id="134"/>
      <w:bookmarkEnd w:id="135"/>
      <w:bookmarkEnd w:id="136"/>
      <w:bookmarkEnd w:id="137"/>
      <w:bookmarkEnd w:id="138"/>
    </w:p>
    <w:p w14:paraId="399372B0" w14:textId="2BC6380E" w:rsidR="002F1413" w:rsidRPr="002F1413" w:rsidRDefault="002F1413" w:rsidP="008F5B76">
      <w:pPr>
        <w:spacing w:before="120" w:after="120"/>
        <w:ind w:left="720" w:hanging="720"/>
        <w:rPr>
          <w:b/>
          <w:bCs/>
          <w:i/>
          <w:iCs/>
          <w:u w:val="single"/>
        </w:rPr>
      </w:pPr>
      <w:r w:rsidRPr="002F1413">
        <w:rPr>
          <w:b/>
          <w:bCs/>
          <w:i/>
          <w:iCs/>
          <w:u w:val="single"/>
        </w:rPr>
        <w:t>L</w:t>
      </w:r>
      <w:r w:rsidR="007E2F58">
        <w:rPr>
          <w:b/>
          <w:bCs/>
          <w:i/>
          <w:iCs/>
          <w:u w:val="single"/>
        </w:rPr>
        <w:t>aw Society Rules</w:t>
      </w:r>
    </w:p>
    <w:p w14:paraId="0EE0D9A8" w14:textId="77777777" w:rsidR="008F5B76" w:rsidRDefault="008F5B76" w:rsidP="007E2F58">
      <w:pPr>
        <w:spacing w:before="120" w:after="120"/>
        <w:rPr>
          <w:b/>
          <w:bCs/>
          <w:lang w:val="en-CA"/>
        </w:rPr>
      </w:pPr>
      <w:bookmarkStart w:id="139" w:name="15"/>
      <w:bookmarkStart w:id="140" w:name="16"/>
      <w:bookmarkEnd w:id="139"/>
      <w:bookmarkEnd w:id="140"/>
    </w:p>
    <w:p w14:paraId="027ED645" w14:textId="43B842A0" w:rsidR="002F1413" w:rsidRPr="002F1413" w:rsidRDefault="002F1413" w:rsidP="008F5B76">
      <w:pPr>
        <w:spacing w:before="120" w:after="120"/>
        <w:ind w:left="720" w:hanging="720"/>
        <w:rPr>
          <w:b/>
          <w:bCs/>
          <w:lang w:val="en-CA"/>
        </w:rPr>
      </w:pPr>
      <w:r w:rsidRPr="002F1413">
        <w:rPr>
          <w:b/>
          <w:bCs/>
          <w:lang w:val="en-CA"/>
        </w:rPr>
        <w:t>Procedure at Bencher meeting</w:t>
      </w:r>
    </w:p>
    <w:p w14:paraId="56EEC7A4" w14:textId="77777777" w:rsidR="002F1413" w:rsidRPr="002F1413" w:rsidRDefault="002F1413" w:rsidP="008F5B76">
      <w:pPr>
        <w:spacing w:before="120" w:after="120"/>
        <w:ind w:left="720" w:hanging="720"/>
        <w:rPr>
          <w:lang w:val="en-CA"/>
        </w:rPr>
      </w:pPr>
      <w:r w:rsidRPr="002F1413">
        <w:rPr>
          <w:b/>
          <w:bCs/>
          <w:lang w:val="en-CA"/>
        </w:rPr>
        <w:t>1-16</w:t>
      </w:r>
      <w:r w:rsidRPr="002F1413">
        <w:rPr>
          <w:lang w:val="en-CA"/>
        </w:rPr>
        <w:t xml:space="preserve"> (1) Subject to subrule (4), members of the Society in good standing and articled students are entitled to be present at Bencher meetings.</w:t>
      </w:r>
    </w:p>
    <w:p w14:paraId="216DCFB9" w14:textId="254CEECA" w:rsidR="002F1413" w:rsidRPr="002F1413" w:rsidRDefault="002F1413" w:rsidP="008F5B76">
      <w:pPr>
        <w:spacing w:before="120" w:after="120"/>
        <w:ind w:left="720" w:hanging="720"/>
        <w:rPr>
          <w:lang w:val="en-CA"/>
        </w:rPr>
      </w:pPr>
      <w:r w:rsidRPr="002F1413">
        <w:rPr>
          <w:lang w:val="en-CA"/>
        </w:rPr>
        <w:t xml:space="preserve">(3) </w:t>
      </w:r>
      <w:r>
        <w:rPr>
          <w:lang w:val="en-CA"/>
        </w:rPr>
        <w:tab/>
      </w:r>
      <w:r w:rsidRPr="002F1413">
        <w:rPr>
          <w:lang w:val="en-CA"/>
        </w:rPr>
        <w:t>The President may allow a person not referred to in subrule (1) to be present at all or part of a Bencher meeting, with or without the right to speak at the meeting.</w:t>
      </w:r>
    </w:p>
    <w:p w14:paraId="0CC6C154" w14:textId="1371808B" w:rsidR="002F1413" w:rsidRPr="002F1413" w:rsidRDefault="002F1413" w:rsidP="008F5B76">
      <w:pPr>
        <w:spacing w:before="120" w:after="120"/>
        <w:ind w:left="720" w:hanging="720"/>
        <w:rPr>
          <w:lang w:val="en-CA"/>
        </w:rPr>
      </w:pPr>
      <w:r w:rsidRPr="002F1413">
        <w:rPr>
          <w:lang w:val="en-CA"/>
        </w:rPr>
        <w:t xml:space="preserve">(4) </w:t>
      </w:r>
      <w:r>
        <w:rPr>
          <w:lang w:val="en-CA"/>
        </w:rPr>
        <w:tab/>
      </w:r>
      <w:r w:rsidRPr="002F1413">
        <w:rPr>
          <w:lang w:val="en-CA"/>
        </w:rPr>
        <w:t>The President may order that only Benchers, or Benchers and specified employees of the Society, be present during the discussion of a confidential matter at a Bencher meeting.</w:t>
      </w:r>
    </w:p>
    <w:p w14:paraId="79BCD92E" w14:textId="2950DF64" w:rsidR="002F1413" w:rsidRPr="002F1413" w:rsidRDefault="002F1413" w:rsidP="008F5B76">
      <w:pPr>
        <w:spacing w:before="120" w:after="120"/>
        <w:ind w:left="720" w:hanging="720"/>
        <w:rPr>
          <w:lang w:val="en-CA"/>
        </w:rPr>
      </w:pPr>
      <w:r w:rsidRPr="002F1413">
        <w:rPr>
          <w:lang w:val="en-CA"/>
        </w:rPr>
        <w:t xml:space="preserve">(11) </w:t>
      </w:r>
      <w:r>
        <w:rPr>
          <w:lang w:val="en-CA"/>
        </w:rPr>
        <w:tab/>
      </w:r>
      <w:r w:rsidRPr="002F1413">
        <w:rPr>
          <w:lang w:val="en-CA"/>
        </w:rPr>
        <w:t>A Bencher present at a Bencher meeting is entitled to one vote.</w:t>
      </w:r>
    </w:p>
    <w:p w14:paraId="5CE4BD0F" w14:textId="1E96D499" w:rsidR="002F1413" w:rsidRPr="002F1413" w:rsidRDefault="002F1413" w:rsidP="008F5B76">
      <w:pPr>
        <w:spacing w:before="120" w:after="120"/>
        <w:ind w:left="720" w:hanging="720"/>
        <w:rPr>
          <w:lang w:val="en-CA"/>
        </w:rPr>
      </w:pPr>
      <w:r w:rsidRPr="002F1413">
        <w:rPr>
          <w:lang w:val="en-CA"/>
        </w:rPr>
        <w:t xml:space="preserve">(12) </w:t>
      </w:r>
      <w:r>
        <w:rPr>
          <w:lang w:val="en-CA"/>
        </w:rPr>
        <w:tab/>
      </w:r>
      <w:r w:rsidRPr="002F1413">
        <w:rPr>
          <w:lang w:val="en-CA"/>
        </w:rPr>
        <w:t>Voting at a Bencher meeting must be by show of hands, unless the President orders a secret ballot.</w:t>
      </w:r>
    </w:p>
    <w:p w14:paraId="2D9725C1" w14:textId="77777777" w:rsidR="008F5B76" w:rsidRDefault="008F5B76" w:rsidP="008F5B76">
      <w:pPr>
        <w:spacing w:before="120" w:after="120"/>
        <w:ind w:left="720" w:hanging="720"/>
        <w:rPr>
          <w:b/>
          <w:bCs/>
          <w:lang w:val="en-CA"/>
        </w:rPr>
      </w:pPr>
    </w:p>
    <w:p w14:paraId="4E35D253" w14:textId="630ABA3A" w:rsidR="002F1413" w:rsidRPr="002F1413" w:rsidRDefault="002F1413" w:rsidP="008F5B76">
      <w:pPr>
        <w:spacing w:before="120" w:after="120"/>
        <w:ind w:left="720" w:hanging="720"/>
        <w:rPr>
          <w:b/>
          <w:bCs/>
          <w:lang w:val="en-CA"/>
        </w:rPr>
      </w:pPr>
      <w:r w:rsidRPr="002F1413">
        <w:rPr>
          <w:b/>
          <w:bCs/>
          <w:lang w:val="en-CA"/>
        </w:rPr>
        <w:t>Executive Committee</w:t>
      </w:r>
    </w:p>
    <w:p w14:paraId="01D286E2" w14:textId="3F612A2A" w:rsidR="002F1413" w:rsidRPr="002F1413" w:rsidRDefault="002F1413" w:rsidP="008F5B76">
      <w:pPr>
        <w:spacing w:before="120" w:after="120"/>
        <w:ind w:left="720" w:hanging="720"/>
        <w:rPr>
          <w:lang w:val="en-CA"/>
        </w:rPr>
      </w:pPr>
      <w:r w:rsidRPr="002F1413">
        <w:rPr>
          <w:b/>
          <w:bCs/>
          <w:lang w:val="en-CA"/>
        </w:rPr>
        <w:t>1-50</w:t>
      </w:r>
      <w:r w:rsidRPr="002F1413">
        <w:rPr>
          <w:lang w:val="en-CA"/>
        </w:rPr>
        <w:t xml:space="preserve"> (1</w:t>
      </w:r>
      <w:r>
        <w:rPr>
          <w:lang w:val="en-CA"/>
        </w:rPr>
        <w:t>)</w:t>
      </w:r>
      <w:r w:rsidRPr="002F1413">
        <w:rPr>
          <w:lang w:val="en-CA"/>
        </w:rPr>
        <w:t>The Executive Committee consists of the following Benchers:</w:t>
      </w:r>
    </w:p>
    <w:p w14:paraId="048D3F95" w14:textId="1B66C02F" w:rsidR="002F1413" w:rsidRPr="002F1413" w:rsidRDefault="002F1413" w:rsidP="008F5B76">
      <w:pPr>
        <w:spacing w:before="120" w:after="120"/>
        <w:ind w:left="1440" w:hanging="720"/>
        <w:rPr>
          <w:lang w:val="en-CA"/>
        </w:rPr>
      </w:pPr>
      <w:r w:rsidRPr="002F1413">
        <w:rPr>
          <w:lang w:val="en-CA"/>
        </w:rPr>
        <w:t xml:space="preserve">(a) </w:t>
      </w:r>
      <w:r>
        <w:rPr>
          <w:lang w:val="en-CA"/>
        </w:rPr>
        <w:tab/>
      </w:r>
      <w:r w:rsidRPr="002F1413">
        <w:rPr>
          <w:lang w:val="en-CA"/>
        </w:rPr>
        <w:t>the President;</w:t>
      </w:r>
    </w:p>
    <w:p w14:paraId="39CCE271" w14:textId="4FE7934E" w:rsidR="002F1413" w:rsidRPr="002F1413" w:rsidRDefault="002F1413" w:rsidP="008F5B76">
      <w:pPr>
        <w:spacing w:before="120" w:after="120"/>
        <w:ind w:left="1440" w:hanging="720"/>
        <w:rPr>
          <w:lang w:val="en-CA"/>
        </w:rPr>
      </w:pPr>
      <w:r w:rsidRPr="002F1413">
        <w:rPr>
          <w:lang w:val="en-CA"/>
        </w:rPr>
        <w:t xml:space="preserve">(b) </w:t>
      </w:r>
      <w:r>
        <w:rPr>
          <w:lang w:val="en-CA"/>
        </w:rPr>
        <w:tab/>
      </w:r>
      <w:r w:rsidRPr="002F1413">
        <w:rPr>
          <w:lang w:val="en-CA"/>
        </w:rPr>
        <w:t>the First and Second Vice-Presidents;</w:t>
      </w:r>
    </w:p>
    <w:p w14:paraId="0417D313" w14:textId="020AF513" w:rsidR="002F1413" w:rsidRPr="002F1413" w:rsidRDefault="002F1413" w:rsidP="008F5B76">
      <w:pPr>
        <w:spacing w:before="120" w:after="120"/>
        <w:ind w:left="1440" w:hanging="720"/>
        <w:rPr>
          <w:lang w:val="en-CA"/>
        </w:rPr>
      </w:pPr>
      <w:r w:rsidRPr="002F1413">
        <w:rPr>
          <w:lang w:val="en-CA"/>
        </w:rPr>
        <w:t xml:space="preserve">(d) </w:t>
      </w:r>
      <w:r>
        <w:rPr>
          <w:lang w:val="en-CA"/>
        </w:rPr>
        <w:tab/>
      </w:r>
      <w:r w:rsidRPr="002F1413">
        <w:rPr>
          <w:lang w:val="en-CA"/>
        </w:rPr>
        <w:t>4 other Benchers elected under Rule 1-41.</w:t>
      </w:r>
    </w:p>
    <w:p w14:paraId="210935C7" w14:textId="0D9B6C32" w:rsidR="002F1413" w:rsidRPr="002F1413" w:rsidRDefault="002F1413" w:rsidP="008F5B76">
      <w:pPr>
        <w:spacing w:before="120" w:after="120"/>
        <w:ind w:left="720" w:hanging="720"/>
        <w:rPr>
          <w:lang w:val="en-CA"/>
        </w:rPr>
      </w:pPr>
      <w:r w:rsidRPr="002F1413">
        <w:rPr>
          <w:lang w:val="en-CA"/>
        </w:rPr>
        <w:t xml:space="preserve">(2) </w:t>
      </w:r>
      <w:r>
        <w:rPr>
          <w:lang w:val="en-CA"/>
        </w:rPr>
        <w:tab/>
      </w:r>
      <w:r w:rsidRPr="002F1413">
        <w:rPr>
          <w:lang w:val="en-CA"/>
        </w:rPr>
        <w:t>The President is the chair of the Executive Committee, and the First Vice-President is the vice chair.</w:t>
      </w:r>
    </w:p>
    <w:p w14:paraId="7960DDC5" w14:textId="1E9272F6" w:rsidR="002F1413" w:rsidRPr="002F1413" w:rsidRDefault="002F1413" w:rsidP="008F5B76">
      <w:pPr>
        <w:spacing w:before="120" w:after="120"/>
        <w:ind w:left="720" w:hanging="720"/>
        <w:rPr>
          <w:lang w:val="en-CA"/>
        </w:rPr>
      </w:pPr>
      <w:r w:rsidRPr="002F1413">
        <w:rPr>
          <w:lang w:val="en-CA"/>
        </w:rPr>
        <w:t xml:space="preserve">(3) </w:t>
      </w:r>
      <w:r>
        <w:rPr>
          <w:lang w:val="en-CA"/>
        </w:rPr>
        <w:tab/>
      </w:r>
      <w:r w:rsidRPr="002F1413">
        <w:rPr>
          <w:lang w:val="en-CA"/>
        </w:rPr>
        <w:t>The Executive Committee is accountable and reports directly to the Benchers as a whole.</w:t>
      </w:r>
    </w:p>
    <w:p w14:paraId="251E13EA" w14:textId="77777777" w:rsidR="008F5B76" w:rsidRDefault="008F5B76" w:rsidP="008F5B76">
      <w:pPr>
        <w:spacing w:before="120" w:after="120"/>
        <w:ind w:left="720" w:hanging="720"/>
        <w:rPr>
          <w:b/>
          <w:bCs/>
          <w:lang w:val="en-CA"/>
        </w:rPr>
      </w:pPr>
    </w:p>
    <w:p w14:paraId="1428BD8A" w14:textId="1A90190F" w:rsidR="002F1413" w:rsidRPr="002F1413" w:rsidRDefault="002F1413" w:rsidP="008F5B76">
      <w:pPr>
        <w:spacing w:before="120" w:after="120"/>
        <w:ind w:left="720" w:hanging="720"/>
        <w:rPr>
          <w:b/>
          <w:bCs/>
          <w:lang w:val="en-CA"/>
        </w:rPr>
      </w:pPr>
      <w:r w:rsidRPr="002F1413">
        <w:rPr>
          <w:b/>
          <w:bCs/>
          <w:lang w:val="en-CA"/>
        </w:rPr>
        <w:t>Election of Executive Committee</w:t>
      </w:r>
    </w:p>
    <w:p w14:paraId="79FC0B0E" w14:textId="572735C9" w:rsidR="002F1413" w:rsidRPr="002F1413" w:rsidRDefault="002F1413" w:rsidP="008F5B76">
      <w:pPr>
        <w:spacing w:before="120" w:after="120"/>
        <w:ind w:left="720" w:hanging="720"/>
        <w:rPr>
          <w:lang w:val="en-CA"/>
        </w:rPr>
      </w:pPr>
      <w:r w:rsidRPr="002F1413">
        <w:rPr>
          <w:b/>
          <w:bCs/>
          <w:lang w:val="en-CA"/>
        </w:rPr>
        <w:t>1-41</w:t>
      </w:r>
      <w:r w:rsidRPr="002F1413">
        <w:rPr>
          <w:lang w:val="en-CA"/>
        </w:rPr>
        <w:t xml:space="preserve"> (1) The Benchers must elect 4 Benchers </w:t>
      </w:r>
      <w:r w:rsidR="008F5B76">
        <w:rPr>
          <w:lang w:val="en-CA"/>
        </w:rPr>
        <w:t xml:space="preserve">from among the Benchers </w:t>
      </w:r>
      <w:r w:rsidRPr="002F1413">
        <w:rPr>
          <w:lang w:val="en-CA"/>
        </w:rPr>
        <w:t>to serve as members of the Executive Committee for each calendar year as follows:</w:t>
      </w:r>
    </w:p>
    <w:p w14:paraId="55411391" w14:textId="73511511" w:rsidR="002F1413" w:rsidRPr="002F1413" w:rsidRDefault="002F1413" w:rsidP="008F5B76">
      <w:pPr>
        <w:spacing w:before="120" w:after="120"/>
        <w:ind w:left="1440" w:hanging="720"/>
        <w:rPr>
          <w:lang w:val="en-CA"/>
        </w:rPr>
      </w:pPr>
      <w:r w:rsidRPr="002F1413">
        <w:rPr>
          <w:lang w:val="en-CA"/>
        </w:rPr>
        <w:t xml:space="preserve">(a) </w:t>
      </w:r>
      <w:r>
        <w:rPr>
          <w:lang w:val="en-CA"/>
        </w:rPr>
        <w:tab/>
      </w:r>
      <w:r w:rsidRPr="002F1413">
        <w:rPr>
          <w:lang w:val="en-CA"/>
        </w:rPr>
        <w:t>3 elected Benchers;</w:t>
      </w:r>
    </w:p>
    <w:p w14:paraId="3C9888B4" w14:textId="08A214E1" w:rsidR="002F1413" w:rsidRPr="002F1413" w:rsidRDefault="002F1413" w:rsidP="008F5B76">
      <w:pPr>
        <w:spacing w:before="120" w:after="120"/>
        <w:ind w:left="1440" w:hanging="720"/>
        <w:rPr>
          <w:lang w:val="en-CA"/>
        </w:rPr>
      </w:pPr>
      <w:r w:rsidRPr="002F1413">
        <w:rPr>
          <w:lang w:val="en-CA"/>
        </w:rPr>
        <w:t xml:space="preserve">(b) </w:t>
      </w:r>
      <w:r>
        <w:rPr>
          <w:lang w:val="en-CA"/>
        </w:rPr>
        <w:tab/>
      </w:r>
      <w:r w:rsidRPr="002F1413">
        <w:rPr>
          <w:lang w:val="en-CA"/>
        </w:rPr>
        <w:t>1 appointed Bencher.</w:t>
      </w:r>
    </w:p>
    <w:p w14:paraId="42C131DD" w14:textId="77777777" w:rsidR="002F1413" w:rsidRPr="002F1413" w:rsidRDefault="002F1413" w:rsidP="008F5B76">
      <w:pPr>
        <w:spacing w:before="120" w:after="120"/>
        <w:ind w:left="720" w:hanging="720"/>
        <w:rPr>
          <w:b/>
          <w:bCs/>
          <w:lang w:val="en-CA"/>
        </w:rPr>
      </w:pPr>
      <w:r w:rsidRPr="002F1413">
        <w:rPr>
          <w:b/>
          <w:bCs/>
          <w:lang w:val="en-CA"/>
        </w:rPr>
        <w:t>Powers and duties</w:t>
      </w:r>
    </w:p>
    <w:p w14:paraId="08A2C846" w14:textId="77777777" w:rsidR="002F1413" w:rsidRPr="002F1413" w:rsidRDefault="002F1413" w:rsidP="008F5B76">
      <w:pPr>
        <w:spacing w:before="120" w:after="120"/>
        <w:ind w:left="720" w:hanging="720"/>
        <w:rPr>
          <w:lang w:val="en-CA"/>
        </w:rPr>
      </w:pPr>
      <w:r w:rsidRPr="002F1413">
        <w:rPr>
          <w:b/>
          <w:bCs/>
          <w:lang w:val="en-CA"/>
        </w:rPr>
        <w:t>1-51</w:t>
      </w:r>
      <w:r w:rsidRPr="002F1413">
        <w:rPr>
          <w:lang w:val="en-CA"/>
        </w:rPr>
        <w:t xml:space="preserve"> The powers and duties of the Executive Committee include the following:</w:t>
      </w:r>
    </w:p>
    <w:p w14:paraId="67E9E8DD" w14:textId="4D07BE33" w:rsidR="002F1413" w:rsidRPr="002F1413" w:rsidRDefault="002F1413" w:rsidP="008F5B76">
      <w:pPr>
        <w:spacing w:before="120" w:after="120"/>
        <w:ind w:left="1440" w:hanging="720"/>
        <w:rPr>
          <w:lang w:val="en-CA"/>
        </w:rPr>
      </w:pPr>
      <w:r w:rsidRPr="002F1413">
        <w:rPr>
          <w:lang w:val="en-CA"/>
        </w:rPr>
        <w:t xml:space="preserve">(a) </w:t>
      </w:r>
      <w:r>
        <w:rPr>
          <w:lang w:val="en-CA"/>
        </w:rPr>
        <w:tab/>
      </w:r>
      <w:r w:rsidRPr="002F1413">
        <w:rPr>
          <w:lang w:val="en-CA"/>
        </w:rPr>
        <w:t>authorizing appointment of counsel to advise or represent the Society when the Society is a plaintiff, petitioner or intervenor in an action or proceeding;</w:t>
      </w:r>
    </w:p>
    <w:p w14:paraId="13975269" w14:textId="3D1888CA" w:rsidR="002F1413" w:rsidRPr="002F1413" w:rsidRDefault="002F1413" w:rsidP="008F5B76">
      <w:pPr>
        <w:spacing w:before="120" w:after="120"/>
        <w:ind w:left="1440" w:hanging="720"/>
        <w:rPr>
          <w:lang w:val="en-CA"/>
        </w:rPr>
      </w:pPr>
      <w:r w:rsidRPr="002F1413">
        <w:rPr>
          <w:lang w:val="en-CA"/>
        </w:rPr>
        <w:t xml:space="preserve">(b) </w:t>
      </w:r>
      <w:r>
        <w:rPr>
          <w:lang w:val="en-CA"/>
        </w:rPr>
        <w:tab/>
      </w:r>
      <w:r w:rsidRPr="002F1413">
        <w:rPr>
          <w:lang w:val="en-CA"/>
        </w:rPr>
        <w:t>authorizing the execution of documents relating to the business of the Society;</w:t>
      </w:r>
    </w:p>
    <w:p w14:paraId="2F413DBE" w14:textId="71447430" w:rsidR="002F1413" w:rsidRPr="002F1413" w:rsidRDefault="002F1413" w:rsidP="008F5B76">
      <w:pPr>
        <w:spacing w:before="120" w:after="120"/>
        <w:ind w:left="1440" w:hanging="720"/>
        <w:rPr>
          <w:lang w:val="en-CA"/>
        </w:rPr>
      </w:pPr>
      <w:r w:rsidRPr="002F1413">
        <w:rPr>
          <w:lang w:val="en-CA"/>
        </w:rPr>
        <w:lastRenderedPageBreak/>
        <w:t xml:space="preserve">(e) </w:t>
      </w:r>
      <w:r>
        <w:rPr>
          <w:lang w:val="en-CA"/>
        </w:rPr>
        <w:tab/>
      </w:r>
      <w:r w:rsidRPr="002F1413">
        <w:rPr>
          <w:lang w:val="en-CA"/>
        </w:rPr>
        <w:t>approving agreements relating to the employment, termination or resignation of the Executive Director and the remuneration and benefits paid to the Executive Director;</w:t>
      </w:r>
    </w:p>
    <w:p w14:paraId="74EA7351" w14:textId="6A2A483A" w:rsidR="002F1413" w:rsidRPr="002F1413" w:rsidRDefault="002F1413" w:rsidP="008F5B76">
      <w:pPr>
        <w:spacing w:before="120" w:after="120"/>
        <w:ind w:left="1440" w:hanging="720"/>
        <w:rPr>
          <w:lang w:val="en-CA"/>
        </w:rPr>
      </w:pPr>
      <w:r w:rsidRPr="002F1413">
        <w:rPr>
          <w:lang w:val="en-CA"/>
        </w:rPr>
        <w:t xml:space="preserve">(f) </w:t>
      </w:r>
      <w:r>
        <w:rPr>
          <w:lang w:val="en-CA"/>
        </w:rPr>
        <w:tab/>
      </w:r>
      <w:r w:rsidRPr="002F1413">
        <w:rPr>
          <w:lang w:val="en-CA"/>
        </w:rPr>
        <w:t>assisting the President and Executive Director in establishing the agenda for Bencher meetings and the annual general meeting;</w:t>
      </w:r>
    </w:p>
    <w:p w14:paraId="6156EDB3" w14:textId="7321BD66" w:rsidR="002F1413" w:rsidRPr="002F1413" w:rsidRDefault="002F1413" w:rsidP="008F5B76">
      <w:pPr>
        <w:spacing w:before="120" w:after="120"/>
        <w:ind w:left="1440" w:hanging="720"/>
        <w:rPr>
          <w:lang w:val="en-CA"/>
        </w:rPr>
      </w:pPr>
      <w:r w:rsidRPr="002F1413">
        <w:rPr>
          <w:lang w:val="en-CA"/>
        </w:rPr>
        <w:t xml:space="preserve">(h) </w:t>
      </w:r>
      <w:r>
        <w:rPr>
          <w:lang w:val="en-CA"/>
        </w:rPr>
        <w:tab/>
      </w:r>
      <w:r w:rsidRPr="002F1413">
        <w:rPr>
          <w:lang w:val="en-CA"/>
        </w:rPr>
        <w:t>assisting the Benchers and the Executive Director on establishing relative priorities for the assignment of Society financial, staff and volunteer resources;</w:t>
      </w:r>
    </w:p>
    <w:p w14:paraId="5EE9CEDB" w14:textId="706BD435" w:rsidR="002F1413" w:rsidRPr="002F1413" w:rsidRDefault="002F1413" w:rsidP="008F5B76">
      <w:pPr>
        <w:spacing w:before="120" w:after="120"/>
        <w:ind w:left="1440" w:hanging="720"/>
        <w:rPr>
          <w:lang w:val="en-CA"/>
        </w:rPr>
      </w:pPr>
      <w:r w:rsidRPr="002F1413">
        <w:rPr>
          <w:lang w:val="en-CA"/>
        </w:rPr>
        <w:t xml:space="preserve">(l) </w:t>
      </w:r>
      <w:r>
        <w:rPr>
          <w:lang w:val="en-CA"/>
        </w:rPr>
        <w:tab/>
      </w:r>
      <w:r w:rsidRPr="002F1413">
        <w:rPr>
          <w:lang w:val="en-CA"/>
        </w:rPr>
        <w:t>overseeing Bencher elections in accordance with Division 1 of this Part;</w:t>
      </w:r>
    </w:p>
    <w:p w14:paraId="4AB197CD" w14:textId="73B8F3A8" w:rsidR="002F1413" w:rsidRPr="002F1413" w:rsidRDefault="002F1413" w:rsidP="008F5B76">
      <w:pPr>
        <w:spacing w:before="120" w:after="120"/>
        <w:ind w:left="1440" w:hanging="720"/>
        <w:rPr>
          <w:lang w:val="en-CA"/>
        </w:rPr>
      </w:pPr>
      <w:r w:rsidRPr="002F1413">
        <w:rPr>
          <w:lang w:val="en-CA"/>
        </w:rPr>
        <w:t xml:space="preserve">(q) </w:t>
      </w:r>
      <w:r>
        <w:rPr>
          <w:lang w:val="en-CA"/>
        </w:rPr>
        <w:tab/>
      </w:r>
      <w:r w:rsidRPr="002F1413">
        <w:rPr>
          <w:lang w:val="en-CA"/>
        </w:rPr>
        <w:t>other functions authorized or assigned by these rules or the Benchers.</w:t>
      </w:r>
    </w:p>
    <w:p w14:paraId="1A197110" w14:textId="77777777" w:rsidR="002F1413" w:rsidRPr="002F1413" w:rsidRDefault="002F1413" w:rsidP="008F5B76">
      <w:pPr>
        <w:spacing w:before="120" w:after="120"/>
        <w:ind w:left="720" w:hanging="720"/>
        <w:rPr>
          <w:lang w:val="en-CA"/>
        </w:rPr>
      </w:pPr>
    </w:p>
    <w:p w14:paraId="33EA884D" w14:textId="77777777" w:rsidR="002F1413" w:rsidRPr="002F1413" w:rsidRDefault="002F1413" w:rsidP="008F5B76">
      <w:pPr>
        <w:spacing w:before="120" w:after="120"/>
        <w:ind w:left="720" w:hanging="720"/>
        <w:rPr>
          <w:b/>
          <w:bCs/>
          <w:lang w:val="en-CA"/>
        </w:rPr>
      </w:pPr>
      <w:r w:rsidRPr="002F1413">
        <w:rPr>
          <w:b/>
          <w:bCs/>
          <w:lang w:val="en-CA"/>
        </w:rPr>
        <w:t>Variations and No Action Letters</w:t>
      </w:r>
    </w:p>
    <w:p w14:paraId="477BCD76" w14:textId="2D3B39BB" w:rsidR="002F1413" w:rsidRPr="002F1413" w:rsidRDefault="002F1413" w:rsidP="008F5B76">
      <w:pPr>
        <w:spacing w:before="120" w:after="120"/>
        <w:ind w:left="720" w:hanging="720"/>
        <w:rPr>
          <w:b/>
          <w:bCs/>
          <w:lang w:val="en-CA"/>
        </w:rPr>
      </w:pPr>
      <w:r w:rsidRPr="002F1413">
        <w:rPr>
          <w:b/>
          <w:bCs/>
          <w:lang w:val="en-CA"/>
        </w:rPr>
        <w:t>2-113</w:t>
      </w:r>
      <w:r>
        <w:rPr>
          <w:b/>
          <w:bCs/>
          <w:lang w:val="en-CA"/>
        </w:rPr>
        <w:tab/>
      </w:r>
      <w:r w:rsidRPr="002F1413">
        <w:rPr>
          <w:lang w:val="en-CA"/>
        </w:rPr>
        <w:t xml:space="preserve">If it </w:t>
      </w:r>
      <w:r w:rsidR="00244DF9">
        <w:rPr>
          <w:lang w:val="en-CA"/>
        </w:rPr>
        <w:t>is satisfied</w:t>
      </w:r>
      <w:r w:rsidRPr="002F1413">
        <w:rPr>
          <w:lang w:val="en-CA"/>
        </w:rPr>
        <w:t xml:space="preserve"> that doing so is in the public interest, the Executive Committee may</w:t>
      </w:r>
      <w:r w:rsidR="00244DF9">
        <w:rPr>
          <w:lang w:val="en-CA"/>
        </w:rPr>
        <w:t>, on a pilot basis,</w:t>
      </w:r>
      <w:r w:rsidRPr="002F1413">
        <w:rPr>
          <w:lang w:val="en-CA"/>
        </w:rPr>
        <w:t xml:space="preserve"> exempt a person or group of persons from </w:t>
      </w:r>
      <w:r w:rsidR="00244DF9">
        <w:rPr>
          <w:lang w:val="en-CA"/>
        </w:rPr>
        <w:t>any</w:t>
      </w:r>
      <w:r w:rsidRPr="002F1413">
        <w:rPr>
          <w:lang w:val="en-CA"/>
        </w:rPr>
        <w:t xml:space="preserve"> provision</w:t>
      </w:r>
      <w:r w:rsidR="00244DF9">
        <w:rPr>
          <w:lang w:val="en-CA"/>
        </w:rPr>
        <w:t xml:space="preserve"> </w:t>
      </w:r>
      <w:r w:rsidRPr="002F1413">
        <w:rPr>
          <w:lang w:val="en-CA"/>
        </w:rPr>
        <w:t xml:space="preserve">of the </w:t>
      </w:r>
      <w:r w:rsidRPr="002F1413">
        <w:rPr>
          <w:i/>
          <w:iCs/>
          <w:lang w:val="en-CA"/>
        </w:rPr>
        <w:t>Act</w:t>
      </w:r>
      <w:r w:rsidR="00244DF9">
        <w:rPr>
          <w:lang w:val="en-CA"/>
        </w:rPr>
        <w:t xml:space="preserve"> or these Rules</w:t>
      </w:r>
      <w:r w:rsidRPr="002F1413">
        <w:rPr>
          <w:lang w:val="en-CA"/>
        </w:rPr>
        <w:t>.</w:t>
      </w:r>
    </w:p>
    <w:p w14:paraId="7385F963" w14:textId="77777777" w:rsidR="002F1413" w:rsidRPr="002F1413" w:rsidRDefault="002F1413" w:rsidP="008F5B76">
      <w:pPr>
        <w:numPr>
          <w:ilvl w:val="0"/>
          <w:numId w:val="21"/>
        </w:numPr>
        <w:spacing w:before="120" w:after="120"/>
        <w:rPr>
          <w:lang w:val="en-CA"/>
        </w:rPr>
      </w:pPr>
      <w:r w:rsidRPr="002F1413">
        <w:rPr>
          <w:lang w:val="en-CA"/>
        </w:rPr>
        <w:t>The Executive Committee must impose conditions or restrictions on the scope of any person or group of persons so exempted.</w:t>
      </w:r>
    </w:p>
    <w:p w14:paraId="75BD3CC7" w14:textId="77777777" w:rsidR="002F1413" w:rsidRPr="002F1413" w:rsidRDefault="002F1413" w:rsidP="008F5B76">
      <w:pPr>
        <w:numPr>
          <w:ilvl w:val="0"/>
          <w:numId w:val="21"/>
        </w:numPr>
        <w:spacing w:before="120" w:after="120"/>
        <w:rPr>
          <w:lang w:val="en-CA"/>
        </w:rPr>
      </w:pPr>
      <w:r w:rsidRPr="002F1413">
        <w:rPr>
          <w:lang w:val="en-CA"/>
        </w:rPr>
        <w:t xml:space="preserve">The Executive Committee will produce a No Action Letter confirming </w:t>
      </w:r>
      <w:r w:rsidRPr="002F1413">
        <w:t xml:space="preserve">the Society will not prosecute or seek an injunction against that person or group of persons for acting within the scope of practice set out in (a) above. </w:t>
      </w:r>
    </w:p>
    <w:p w14:paraId="4ECBBA9E" w14:textId="578C6463" w:rsidR="003D315E" w:rsidRDefault="003D315E" w:rsidP="008F5B76">
      <w:pPr>
        <w:spacing w:before="120" w:after="120"/>
        <w:ind w:left="720" w:hanging="720"/>
      </w:pPr>
    </w:p>
    <w:p w14:paraId="787B5974" w14:textId="3CF1D16A" w:rsidR="00FB3206" w:rsidRPr="007E2F58" w:rsidRDefault="007E2F58" w:rsidP="007E2F58">
      <w:pPr>
        <w:spacing w:before="120" w:after="120"/>
        <w:ind w:left="720" w:hanging="720"/>
        <w:rPr>
          <w:b/>
          <w:bCs/>
          <w:i/>
          <w:iCs/>
          <w:u w:val="single"/>
        </w:rPr>
      </w:pPr>
      <w:r w:rsidRPr="007E2F58">
        <w:rPr>
          <w:b/>
          <w:bCs/>
          <w:i/>
          <w:iCs/>
          <w:u w:val="single"/>
        </w:rPr>
        <w:t xml:space="preserve">The Canadian Charter of Rights and Freedoms, being </w:t>
      </w:r>
      <w:r w:rsidR="00FB3206" w:rsidRPr="007E2F58">
        <w:rPr>
          <w:b/>
          <w:bCs/>
          <w:i/>
          <w:iCs/>
          <w:u w:val="single"/>
        </w:rPr>
        <w:t>Schedule B to the Canada Act 1982 (UK), 1982, c 11</w:t>
      </w:r>
    </w:p>
    <w:p w14:paraId="068C4A1D" w14:textId="77777777" w:rsidR="00FB3206" w:rsidRDefault="00FB3206" w:rsidP="00FB3206">
      <w:pPr>
        <w:spacing w:before="120" w:after="120"/>
        <w:ind w:left="720" w:hanging="720"/>
      </w:pPr>
    </w:p>
    <w:p w14:paraId="4E6C8881" w14:textId="6E29E0C8" w:rsidR="00FB3206" w:rsidRDefault="00FB3206" w:rsidP="00FB3206">
      <w:pPr>
        <w:spacing w:before="120" w:after="120"/>
        <w:ind w:left="720" w:hanging="720"/>
        <w:jc w:val="both"/>
      </w:pPr>
      <w:r>
        <w:t>2 Everyone has the following fundamental freedoms:</w:t>
      </w:r>
    </w:p>
    <w:p w14:paraId="6A78EFF9" w14:textId="4527A258" w:rsidR="00FB3206" w:rsidRDefault="00FB3206" w:rsidP="00FB3206">
      <w:pPr>
        <w:spacing w:before="120" w:after="120"/>
        <w:ind w:left="720" w:hanging="720"/>
        <w:jc w:val="both"/>
      </w:pPr>
      <w:r>
        <w:t xml:space="preserve">    (a) </w:t>
      </w:r>
      <w:r>
        <w:tab/>
        <w:t>freedom of conscience and religion;</w:t>
      </w:r>
    </w:p>
    <w:p w14:paraId="21CE9474" w14:textId="1C8BE1B6" w:rsidR="00FB3206" w:rsidRDefault="00FB3206" w:rsidP="00FB3206">
      <w:pPr>
        <w:spacing w:before="120" w:after="120"/>
        <w:ind w:left="720" w:hanging="720"/>
        <w:jc w:val="both"/>
      </w:pPr>
      <w:r>
        <w:t xml:space="preserve">    (b) </w:t>
      </w:r>
      <w:r>
        <w:tab/>
        <w:t>freedom of thought, belief, opinion and expression, including freedom of the press and other media of communication;</w:t>
      </w:r>
    </w:p>
    <w:p w14:paraId="6B635D7E" w14:textId="3D5ED17E" w:rsidR="00FB3206" w:rsidRDefault="00FB3206" w:rsidP="00FB3206">
      <w:pPr>
        <w:spacing w:before="120" w:after="120"/>
        <w:ind w:left="720" w:hanging="720"/>
        <w:jc w:val="both"/>
      </w:pPr>
      <w:r>
        <w:t xml:space="preserve">    (c) </w:t>
      </w:r>
      <w:r>
        <w:tab/>
        <w:t>freedom of peaceful assembly; and</w:t>
      </w:r>
    </w:p>
    <w:p w14:paraId="3FF404EE" w14:textId="7997A876" w:rsidR="00FB3206" w:rsidRPr="00FE050F" w:rsidRDefault="00FB3206" w:rsidP="00FB3206">
      <w:pPr>
        <w:spacing w:before="120" w:after="120"/>
        <w:ind w:left="720" w:hanging="720"/>
        <w:jc w:val="both"/>
      </w:pPr>
      <w:r>
        <w:t xml:space="preserve">    (d) </w:t>
      </w:r>
      <w:r>
        <w:tab/>
        <w:t>freedom of association.</w:t>
      </w:r>
    </w:p>
    <w:sectPr w:rsidR="00FB3206" w:rsidRPr="00FE050F" w:rsidSect="00A92E37">
      <w:headerReference w:type="default" r:id="rId8"/>
      <w:footerReference w:type="default" r:id="rId9"/>
      <w:pgSz w:w="12240" w:h="15840" w:code="1"/>
      <w:pgMar w:top="1440" w:right="1440" w:bottom="1440" w:left="172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FA98F" w14:textId="77777777" w:rsidR="00031216" w:rsidRDefault="00031216">
      <w:r>
        <w:separator/>
      </w:r>
    </w:p>
  </w:endnote>
  <w:endnote w:type="continuationSeparator" w:id="0">
    <w:p w14:paraId="41630A51" w14:textId="77777777" w:rsidR="00031216" w:rsidRDefault="0003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8978A" w14:textId="77777777" w:rsidR="00031216" w:rsidRDefault="00031216" w:rsidP="002D21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34C76" w14:textId="77777777" w:rsidR="00031216" w:rsidRDefault="00031216">
      <w:r>
        <w:separator/>
      </w:r>
    </w:p>
  </w:footnote>
  <w:footnote w:type="continuationSeparator" w:id="0">
    <w:p w14:paraId="598D99CA" w14:textId="77777777" w:rsidR="00031216" w:rsidRDefault="00031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1B6B" w14:textId="36A88B3B" w:rsidR="00031216" w:rsidRPr="00E11B8A" w:rsidRDefault="00031216">
    <w:pPr>
      <w:pStyle w:val="Header"/>
    </w:pPr>
    <w:r w:rsidRPr="00E11B8A">
      <w:t xml:space="preserve">LAW </w:t>
    </w:r>
    <w:r w:rsidR="002B2EA0">
      <w:t>372</w:t>
    </w:r>
    <w:r w:rsidRPr="00E11B8A">
      <w:t xml:space="preserve"> Section 00</w:t>
    </w:r>
    <w:r w:rsidR="002B2EA0">
      <w:t>4</w:t>
    </w:r>
    <w:r w:rsidRPr="00E11B8A">
      <w:tab/>
    </w:r>
    <w:r w:rsidRPr="00E11B8A">
      <w:tab/>
      <w:t xml:space="preserve">Page </w:t>
    </w:r>
    <w:r w:rsidRPr="00E11B8A">
      <w:rPr>
        <w:rStyle w:val="PageNumber"/>
      </w:rPr>
      <w:fldChar w:fldCharType="begin"/>
    </w:r>
    <w:r w:rsidRPr="00E11B8A">
      <w:rPr>
        <w:rStyle w:val="PageNumber"/>
      </w:rPr>
      <w:instrText xml:space="preserve"> PAGE </w:instrText>
    </w:r>
    <w:r w:rsidRPr="00E11B8A">
      <w:rPr>
        <w:rStyle w:val="PageNumber"/>
      </w:rPr>
      <w:fldChar w:fldCharType="separate"/>
    </w:r>
    <w:r w:rsidR="008E3C30">
      <w:rPr>
        <w:rStyle w:val="PageNumber"/>
        <w:noProof/>
      </w:rPr>
      <w:t>8</w:t>
    </w:r>
    <w:r w:rsidRPr="00E11B8A">
      <w:rPr>
        <w:rStyle w:val="PageNumber"/>
      </w:rPr>
      <w:fldChar w:fldCharType="end"/>
    </w:r>
    <w:r w:rsidRPr="00E11B8A">
      <w:rPr>
        <w:rStyle w:val="PageNumber"/>
      </w:rPr>
      <w:t>/</w:t>
    </w:r>
    <w:r w:rsidRPr="00E11B8A">
      <w:rPr>
        <w:rStyle w:val="PageNumber"/>
      </w:rPr>
      <w:fldChar w:fldCharType="begin"/>
    </w:r>
    <w:r w:rsidRPr="00E11B8A">
      <w:rPr>
        <w:rStyle w:val="PageNumber"/>
      </w:rPr>
      <w:instrText xml:space="preserve"> NUMPAGES </w:instrText>
    </w:r>
    <w:r w:rsidRPr="00E11B8A">
      <w:rPr>
        <w:rStyle w:val="PageNumber"/>
      </w:rPr>
      <w:fldChar w:fldCharType="separate"/>
    </w:r>
    <w:r w:rsidR="008E3C30">
      <w:rPr>
        <w:rStyle w:val="PageNumber"/>
        <w:noProof/>
      </w:rPr>
      <w:t>10</w:t>
    </w:r>
    <w:r w:rsidRPr="00E11B8A">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0EE6"/>
    <w:multiLevelType w:val="hybridMultilevel"/>
    <w:tmpl w:val="5C884D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7363A"/>
    <w:multiLevelType w:val="hybridMultilevel"/>
    <w:tmpl w:val="DBBEB8E4"/>
    <w:lvl w:ilvl="0" w:tplc="9F5E7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F2CCC"/>
    <w:multiLevelType w:val="hybridMultilevel"/>
    <w:tmpl w:val="95124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E46D33"/>
    <w:multiLevelType w:val="hybridMultilevel"/>
    <w:tmpl w:val="754E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7497D"/>
    <w:multiLevelType w:val="hybridMultilevel"/>
    <w:tmpl w:val="BC86E342"/>
    <w:lvl w:ilvl="0" w:tplc="378EAE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60EAB"/>
    <w:multiLevelType w:val="hybridMultilevel"/>
    <w:tmpl w:val="16563D48"/>
    <w:lvl w:ilvl="0" w:tplc="98604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6E4171"/>
    <w:multiLevelType w:val="hybridMultilevel"/>
    <w:tmpl w:val="B0AA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37E31"/>
    <w:multiLevelType w:val="hybridMultilevel"/>
    <w:tmpl w:val="2B0016AC"/>
    <w:lvl w:ilvl="0" w:tplc="4D5C45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B0841"/>
    <w:multiLevelType w:val="hybridMultilevel"/>
    <w:tmpl w:val="086EE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92A0B"/>
    <w:multiLevelType w:val="hybridMultilevel"/>
    <w:tmpl w:val="651EBC7A"/>
    <w:lvl w:ilvl="0" w:tplc="056E8A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6E0B18"/>
    <w:multiLevelType w:val="hybridMultilevel"/>
    <w:tmpl w:val="77B27C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51844"/>
    <w:multiLevelType w:val="hybridMultilevel"/>
    <w:tmpl w:val="56627E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59B0B52"/>
    <w:multiLevelType w:val="multilevel"/>
    <w:tmpl w:val="D8CA357A"/>
    <w:lvl w:ilvl="0">
      <w:start w:val="1"/>
      <w:numFmt w:val="bullet"/>
      <w:lvlText w:val=""/>
      <w:lvlJc w:val="left"/>
      <w:pPr>
        <w:ind w:left="1440" w:hanging="360"/>
      </w:pPr>
      <w:rPr>
        <w:rFonts w:ascii="Symbol" w:hAnsi="Symbol" w:hint="default"/>
      </w:rPr>
    </w:lvl>
    <w:lvl w:ilvl="1">
      <w:start w:val="8"/>
      <w:numFmt w:val="decimal"/>
      <w:isLgl/>
      <w:lvlText w:val="%1.%2"/>
      <w:lvlJc w:val="left"/>
      <w:pPr>
        <w:ind w:left="154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495F0052"/>
    <w:multiLevelType w:val="hybridMultilevel"/>
    <w:tmpl w:val="CA6C4EC2"/>
    <w:lvl w:ilvl="0" w:tplc="C8586F88">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671C89"/>
    <w:multiLevelType w:val="hybridMultilevel"/>
    <w:tmpl w:val="D0EA3840"/>
    <w:lvl w:ilvl="0" w:tplc="FC40EC8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AA7813"/>
    <w:multiLevelType w:val="hybridMultilevel"/>
    <w:tmpl w:val="E7F06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F2554E"/>
    <w:multiLevelType w:val="hybridMultilevel"/>
    <w:tmpl w:val="98E61616"/>
    <w:lvl w:ilvl="0" w:tplc="04090017">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8C6DCC"/>
    <w:multiLevelType w:val="hybridMultilevel"/>
    <w:tmpl w:val="7FDCB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B0119"/>
    <w:multiLevelType w:val="hybridMultilevel"/>
    <w:tmpl w:val="8DCC2F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18F3ECD"/>
    <w:multiLevelType w:val="hybridMultilevel"/>
    <w:tmpl w:val="A7947338"/>
    <w:lvl w:ilvl="0" w:tplc="0820F4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3CF191C"/>
    <w:multiLevelType w:val="hybridMultilevel"/>
    <w:tmpl w:val="F438A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7"/>
  </w:num>
  <w:num w:numId="4">
    <w:abstractNumId w:val="9"/>
  </w:num>
  <w:num w:numId="5">
    <w:abstractNumId w:val="4"/>
  </w:num>
  <w:num w:numId="6">
    <w:abstractNumId w:val="1"/>
  </w:num>
  <w:num w:numId="7">
    <w:abstractNumId w:val="18"/>
  </w:num>
  <w:num w:numId="8">
    <w:abstractNumId w:val="2"/>
  </w:num>
  <w:num w:numId="9">
    <w:abstractNumId w:val="10"/>
  </w:num>
  <w:num w:numId="10">
    <w:abstractNumId w:val="16"/>
  </w:num>
  <w:num w:numId="11">
    <w:abstractNumId w:val="7"/>
  </w:num>
  <w:num w:numId="12">
    <w:abstractNumId w:val="14"/>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6"/>
  </w:num>
  <w:num w:numId="18">
    <w:abstractNumId w:val="3"/>
  </w:num>
  <w:num w:numId="19">
    <w:abstractNumId w:val="15"/>
  </w:num>
  <w:num w:numId="20">
    <w:abstractNumId w:val="8"/>
  </w:num>
  <w:num w:numId="21">
    <w:abstractNumId w:val="5"/>
  </w:num>
  <w:num w:numId="2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DF7"/>
    <w:rsid w:val="00003E1B"/>
    <w:rsid w:val="000110D1"/>
    <w:rsid w:val="00030C83"/>
    <w:rsid w:val="00031216"/>
    <w:rsid w:val="00036CDC"/>
    <w:rsid w:val="0003751F"/>
    <w:rsid w:val="0004428C"/>
    <w:rsid w:val="0005417D"/>
    <w:rsid w:val="00056067"/>
    <w:rsid w:val="000560F2"/>
    <w:rsid w:val="00066238"/>
    <w:rsid w:val="00067643"/>
    <w:rsid w:val="00077EE4"/>
    <w:rsid w:val="000950B8"/>
    <w:rsid w:val="000A632F"/>
    <w:rsid w:val="000A649F"/>
    <w:rsid w:val="000A652C"/>
    <w:rsid w:val="000C6BC8"/>
    <w:rsid w:val="000D20F5"/>
    <w:rsid w:val="000D7DB4"/>
    <w:rsid w:val="000E3DF7"/>
    <w:rsid w:val="000F2786"/>
    <w:rsid w:val="000F6DDE"/>
    <w:rsid w:val="00103F32"/>
    <w:rsid w:val="00104909"/>
    <w:rsid w:val="00105E03"/>
    <w:rsid w:val="00115E7D"/>
    <w:rsid w:val="00125548"/>
    <w:rsid w:val="00126624"/>
    <w:rsid w:val="0013397B"/>
    <w:rsid w:val="00141DF0"/>
    <w:rsid w:val="001440D5"/>
    <w:rsid w:val="00161773"/>
    <w:rsid w:val="00171772"/>
    <w:rsid w:val="001728D5"/>
    <w:rsid w:val="00182050"/>
    <w:rsid w:val="00183455"/>
    <w:rsid w:val="00186B16"/>
    <w:rsid w:val="001A2BBC"/>
    <w:rsid w:val="001B1325"/>
    <w:rsid w:val="001C13B7"/>
    <w:rsid w:val="001D170F"/>
    <w:rsid w:val="001F54E4"/>
    <w:rsid w:val="00205A4E"/>
    <w:rsid w:val="00206547"/>
    <w:rsid w:val="002070B9"/>
    <w:rsid w:val="00214955"/>
    <w:rsid w:val="00220F18"/>
    <w:rsid w:val="00237D0C"/>
    <w:rsid w:val="00244DF9"/>
    <w:rsid w:val="00250A04"/>
    <w:rsid w:val="00251CC4"/>
    <w:rsid w:val="00251FE1"/>
    <w:rsid w:val="00254AB0"/>
    <w:rsid w:val="0026444A"/>
    <w:rsid w:val="00270B7E"/>
    <w:rsid w:val="00274031"/>
    <w:rsid w:val="002824CE"/>
    <w:rsid w:val="00286C2D"/>
    <w:rsid w:val="00286E5E"/>
    <w:rsid w:val="00292163"/>
    <w:rsid w:val="002A4F1A"/>
    <w:rsid w:val="002B2EA0"/>
    <w:rsid w:val="002B5257"/>
    <w:rsid w:val="002B7EAA"/>
    <w:rsid w:val="002C1F08"/>
    <w:rsid w:val="002D21B3"/>
    <w:rsid w:val="002D32F2"/>
    <w:rsid w:val="002F1413"/>
    <w:rsid w:val="002F7DF6"/>
    <w:rsid w:val="00305D2F"/>
    <w:rsid w:val="003204DA"/>
    <w:rsid w:val="00324321"/>
    <w:rsid w:val="00330DF8"/>
    <w:rsid w:val="00334903"/>
    <w:rsid w:val="00343AE1"/>
    <w:rsid w:val="00355839"/>
    <w:rsid w:val="00373480"/>
    <w:rsid w:val="00377863"/>
    <w:rsid w:val="00384D45"/>
    <w:rsid w:val="00391969"/>
    <w:rsid w:val="003A6194"/>
    <w:rsid w:val="003A7F25"/>
    <w:rsid w:val="003C2561"/>
    <w:rsid w:val="003C45B3"/>
    <w:rsid w:val="003C4B99"/>
    <w:rsid w:val="003D315E"/>
    <w:rsid w:val="003F291E"/>
    <w:rsid w:val="003F46DA"/>
    <w:rsid w:val="00421E5D"/>
    <w:rsid w:val="00433151"/>
    <w:rsid w:val="00433FB0"/>
    <w:rsid w:val="00467491"/>
    <w:rsid w:val="00482E6B"/>
    <w:rsid w:val="004837DC"/>
    <w:rsid w:val="004909D4"/>
    <w:rsid w:val="00491FB6"/>
    <w:rsid w:val="004C4D4F"/>
    <w:rsid w:val="004C767B"/>
    <w:rsid w:val="004C7E74"/>
    <w:rsid w:val="004D527C"/>
    <w:rsid w:val="004E347E"/>
    <w:rsid w:val="004F4004"/>
    <w:rsid w:val="00500EA8"/>
    <w:rsid w:val="00504543"/>
    <w:rsid w:val="00510380"/>
    <w:rsid w:val="005107BF"/>
    <w:rsid w:val="00513E7C"/>
    <w:rsid w:val="00514FF3"/>
    <w:rsid w:val="00520361"/>
    <w:rsid w:val="0052306D"/>
    <w:rsid w:val="005421DE"/>
    <w:rsid w:val="0054289C"/>
    <w:rsid w:val="00560B22"/>
    <w:rsid w:val="0058441D"/>
    <w:rsid w:val="00593FA0"/>
    <w:rsid w:val="00595A89"/>
    <w:rsid w:val="00595F96"/>
    <w:rsid w:val="005A2E37"/>
    <w:rsid w:val="005A3B8B"/>
    <w:rsid w:val="005B10F4"/>
    <w:rsid w:val="005B25F9"/>
    <w:rsid w:val="005B7761"/>
    <w:rsid w:val="005C7F47"/>
    <w:rsid w:val="005D0573"/>
    <w:rsid w:val="005D2BCD"/>
    <w:rsid w:val="005E0434"/>
    <w:rsid w:val="005E563B"/>
    <w:rsid w:val="005F2AC8"/>
    <w:rsid w:val="00606B99"/>
    <w:rsid w:val="00621140"/>
    <w:rsid w:val="006216BA"/>
    <w:rsid w:val="006222B6"/>
    <w:rsid w:val="00634B05"/>
    <w:rsid w:val="0066393F"/>
    <w:rsid w:val="0067197D"/>
    <w:rsid w:val="00673276"/>
    <w:rsid w:val="006828D9"/>
    <w:rsid w:val="00682E98"/>
    <w:rsid w:val="006835DF"/>
    <w:rsid w:val="006A1832"/>
    <w:rsid w:val="006B37BA"/>
    <w:rsid w:val="006C0D16"/>
    <w:rsid w:val="006C1909"/>
    <w:rsid w:val="006C2BD1"/>
    <w:rsid w:val="006E4328"/>
    <w:rsid w:val="006E469B"/>
    <w:rsid w:val="006F3443"/>
    <w:rsid w:val="00702C8B"/>
    <w:rsid w:val="0071771A"/>
    <w:rsid w:val="00727167"/>
    <w:rsid w:val="0073162F"/>
    <w:rsid w:val="00735935"/>
    <w:rsid w:val="0073595B"/>
    <w:rsid w:val="00751F77"/>
    <w:rsid w:val="0075763C"/>
    <w:rsid w:val="00764200"/>
    <w:rsid w:val="0078158D"/>
    <w:rsid w:val="00786F59"/>
    <w:rsid w:val="00792A7A"/>
    <w:rsid w:val="00795D7E"/>
    <w:rsid w:val="007A5131"/>
    <w:rsid w:val="007B0A6B"/>
    <w:rsid w:val="007B23D5"/>
    <w:rsid w:val="007D4F7E"/>
    <w:rsid w:val="007E2E0E"/>
    <w:rsid w:val="007E2F58"/>
    <w:rsid w:val="007E5E66"/>
    <w:rsid w:val="007F5273"/>
    <w:rsid w:val="007F592F"/>
    <w:rsid w:val="00802617"/>
    <w:rsid w:val="00804C55"/>
    <w:rsid w:val="00806604"/>
    <w:rsid w:val="00807E9A"/>
    <w:rsid w:val="0082211E"/>
    <w:rsid w:val="00837A21"/>
    <w:rsid w:val="00841EB5"/>
    <w:rsid w:val="00852C89"/>
    <w:rsid w:val="008873F4"/>
    <w:rsid w:val="00896157"/>
    <w:rsid w:val="008A6CFF"/>
    <w:rsid w:val="008A75A2"/>
    <w:rsid w:val="008B3193"/>
    <w:rsid w:val="008B384D"/>
    <w:rsid w:val="008D0B91"/>
    <w:rsid w:val="008D6C60"/>
    <w:rsid w:val="008D7134"/>
    <w:rsid w:val="008E0031"/>
    <w:rsid w:val="008E25B3"/>
    <w:rsid w:val="008E3C30"/>
    <w:rsid w:val="008F1CBA"/>
    <w:rsid w:val="008F5B76"/>
    <w:rsid w:val="00925DFE"/>
    <w:rsid w:val="00931BF6"/>
    <w:rsid w:val="00936A97"/>
    <w:rsid w:val="0095086D"/>
    <w:rsid w:val="00956D92"/>
    <w:rsid w:val="00960EE1"/>
    <w:rsid w:val="009647F6"/>
    <w:rsid w:val="00970770"/>
    <w:rsid w:val="009720A4"/>
    <w:rsid w:val="009934E0"/>
    <w:rsid w:val="009D0328"/>
    <w:rsid w:val="009D6E99"/>
    <w:rsid w:val="009E5FF9"/>
    <w:rsid w:val="009E7EA0"/>
    <w:rsid w:val="009F2B2F"/>
    <w:rsid w:val="009F6A41"/>
    <w:rsid w:val="00A06E47"/>
    <w:rsid w:val="00A21B45"/>
    <w:rsid w:val="00A36ED8"/>
    <w:rsid w:val="00A45178"/>
    <w:rsid w:val="00A51844"/>
    <w:rsid w:val="00A54FBE"/>
    <w:rsid w:val="00A56B2E"/>
    <w:rsid w:val="00A62126"/>
    <w:rsid w:val="00A77702"/>
    <w:rsid w:val="00A80544"/>
    <w:rsid w:val="00A83633"/>
    <w:rsid w:val="00A85BA2"/>
    <w:rsid w:val="00A90B85"/>
    <w:rsid w:val="00A92E37"/>
    <w:rsid w:val="00A9778D"/>
    <w:rsid w:val="00AA680C"/>
    <w:rsid w:val="00AB582B"/>
    <w:rsid w:val="00AD12B8"/>
    <w:rsid w:val="00AE3837"/>
    <w:rsid w:val="00AF0D85"/>
    <w:rsid w:val="00B12754"/>
    <w:rsid w:val="00B14EB7"/>
    <w:rsid w:val="00B51944"/>
    <w:rsid w:val="00B57531"/>
    <w:rsid w:val="00B60ABA"/>
    <w:rsid w:val="00B664F6"/>
    <w:rsid w:val="00B75193"/>
    <w:rsid w:val="00B84979"/>
    <w:rsid w:val="00BA1450"/>
    <w:rsid w:val="00BA579C"/>
    <w:rsid w:val="00BD3F99"/>
    <w:rsid w:val="00BE00CC"/>
    <w:rsid w:val="00BE1D15"/>
    <w:rsid w:val="00BE290D"/>
    <w:rsid w:val="00BE6466"/>
    <w:rsid w:val="00C11709"/>
    <w:rsid w:val="00C1495B"/>
    <w:rsid w:val="00C1581A"/>
    <w:rsid w:val="00C351A3"/>
    <w:rsid w:val="00C52F7E"/>
    <w:rsid w:val="00C57518"/>
    <w:rsid w:val="00C57AF8"/>
    <w:rsid w:val="00C664A8"/>
    <w:rsid w:val="00C74424"/>
    <w:rsid w:val="00C80A13"/>
    <w:rsid w:val="00C81247"/>
    <w:rsid w:val="00C856A3"/>
    <w:rsid w:val="00C87F08"/>
    <w:rsid w:val="00CA3A90"/>
    <w:rsid w:val="00CA551B"/>
    <w:rsid w:val="00CB5D71"/>
    <w:rsid w:val="00CE1867"/>
    <w:rsid w:val="00D04D79"/>
    <w:rsid w:val="00D13739"/>
    <w:rsid w:val="00D173DF"/>
    <w:rsid w:val="00D17B75"/>
    <w:rsid w:val="00D27BB1"/>
    <w:rsid w:val="00D52D7A"/>
    <w:rsid w:val="00D55A0C"/>
    <w:rsid w:val="00D63A2E"/>
    <w:rsid w:val="00D75BF9"/>
    <w:rsid w:val="00D75F9A"/>
    <w:rsid w:val="00D8267A"/>
    <w:rsid w:val="00D942A6"/>
    <w:rsid w:val="00DB146B"/>
    <w:rsid w:val="00DB52E7"/>
    <w:rsid w:val="00DD5DD2"/>
    <w:rsid w:val="00DD7AF2"/>
    <w:rsid w:val="00DE3D84"/>
    <w:rsid w:val="00DE5638"/>
    <w:rsid w:val="00DF173F"/>
    <w:rsid w:val="00DF2882"/>
    <w:rsid w:val="00DF376B"/>
    <w:rsid w:val="00DF77E3"/>
    <w:rsid w:val="00E11B8A"/>
    <w:rsid w:val="00E14120"/>
    <w:rsid w:val="00E24948"/>
    <w:rsid w:val="00E31254"/>
    <w:rsid w:val="00E32CEB"/>
    <w:rsid w:val="00E3590C"/>
    <w:rsid w:val="00E53AE7"/>
    <w:rsid w:val="00E5676F"/>
    <w:rsid w:val="00E66E97"/>
    <w:rsid w:val="00E709D2"/>
    <w:rsid w:val="00E92F4F"/>
    <w:rsid w:val="00EA29C3"/>
    <w:rsid w:val="00EB132F"/>
    <w:rsid w:val="00EB2C76"/>
    <w:rsid w:val="00EB4209"/>
    <w:rsid w:val="00EC2AE5"/>
    <w:rsid w:val="00EC6380"/>
    <w:rsid w:val="00EC651F"/>
    <w:rsid w:val="00ED5974"/>
    <w:rsid w:val="00EF583B"/>
    <w:rsid w:val="00F056FA"/>
    <w:rsid w:val="00F064F3"/>
    <w:rsid w:val="00F14260"/>
    <w:rsid w:val="00F407C0"/>
    <w:rsid w:val="00F435DF"/>
    <w:rsid w:val="00F535E8"/>
    <w:rsid w:val="00F53B1C"/>
    <w:rsid w:val="00F7614C"/>
    <w:rsid w:val="00F7744A"/>
    <w:rsid w:val="00F96998"/>
    <w:rsid w:val="00FA5E78"/>
    <w:rsid w:val="00FB3206"/>
    <w:rsid w:val="00FB554A"/>
    <w:rsid w:val="00FB6F86"/>
    <w:rsid w:val="00FC47B6"/>
    <w:rsid w:val="00FC70D8"/>
    <w:rsid w:val="00FD3931"/>
    <w:rsid w:val="00FE050F"/>
    <w:rsid w:val="00FE69FE"/>
    <w:rsid w:val="00FE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53D11"/>
  <w15:docId w15:val="{E04A482E-906E-6948-8216-4B8B7B8D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DF7"/>
    <w:rPr>
      <w:sz w:val="24"/>
      <w:szCs w:val="24"/>
    </w:rPr>
  </w:style>
  <w:style w:type="paragraph" w:styleId="Heading1">
    <w:name w:val="heading 1"/>
    <w:basedOn w:val="Normal"/>
    <w:next w:val="Normal"/>
    <w:link w:val="Heading1Char"/>
    <w:autoRedefine/>
    <w:qFormat/>
    <w:rsid w:val="00286C2D"/>
    <w:pPr>
      <w:keepNext/>
      <w:spacing w:before="240" w:after="120"/>
      <w:outlineLvl w:val="0"/>
    </w:pPr>
    <w:rPr>
      <w:rFonts w:ascii="Arial" w:hAnsi="Arial" w:cs="Arial"/>
      <w:b/>
      <w:bCs/>
      <w:kern w:val="32"/>
      <w:sz w:val="32"/>
      <w:szCs w:val="32"/>
    </w:rPr>
  </w:style>
  <w:style w:type="paragraph" w:styleId="Heading2">
    <w:name w:val="heading 2"/>
    <w:basedOn w:val="Normal"/>
    <w:next w:val="Normal"/>
    <w:qFormat/>
    <w:rsid w:val="005E043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F6A41"/>
    <w:rPr>
      <w:sz w:val="20"/>
      <w:szCs w:val="20"/>
    </w:rPr>
  </w:style>
  <w:style w:type="character" w:styleId="FootnoteReference">
    <w:name w:val="footnote reference"/>
    <w:basedOn w:val="DefaultParagraphFont"/>
    <w:semiHidden/>
    <w:rsid w:val="009F6A41"/>
    <w:rPr>
      <w:vertAlign w:val="superscript"/>
    </w:rPr>
  </w:style>
  <w:style w:type="table" w:styleId="TableList3">
    <w:name w:val="Table List 3"/>
    <w:basedOn w:val="TableNormal"/>
    <w:rsid w:val="005B25F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286C2D"/>
    <w:rPr>
      <w:rFonts w:ascii="Arial" w:hAnsi="Arial" w:cs="Arial"/>
      <w:b/>
      <w:bCs/>
      <w:kern w:val="32"/>
      <w:sz w:val="32"/>
      <w:szCs w:val="32"/>
      <w:lang w:val="en-US" w:eastAsia="en-US" w:bidi="ar-SA"/>
    </w:rPr>
  </w:style>
  <w:style w:type="paragraph" w:styleId="Header">
    <w:name w:val="header"/>
    <w:basedOn w:val="Normal"/>
    <w:rsid w:val="002D21B3"/>
    <w:pPr>
      <w:tabs>
        <w:tab w:val="center" w:pos="4320"/>
        <w:tab w:val="right" w:pos="8640"/>
      </w:tabs>
    </w:pPr>
  </w:style>
  <w:style w:type="paragraph" w:styleId="Footer">
    <w:name w:val="footer"/>
    <w:basedOn w:val="Normal"/>
    <w:rsid w:val="002D21B3"/>
    <w:pPr>
      <w:tabs>
        <w:tab w:val="center" w:pos="4320"/>
        <w:tab w:val="right" w:pos="8640"/>
      </w:tabs>
    </w:pPr>
  </w:style>
  <w:style w:type="character" w:styleId="PageNumber">
    <w:name w:val="page number"/>
    <w:basedOn w:val="DefaultParagraphFont"/>
    <w:rsid w:val="00A92E37"/>
  </w:style>
  <w:style w:type="paragraph" w:customStyle="1" w:styleId="H112pt">
    <w:name w:val="H1 + 12 pt"/>
    <w:basedOn w:val="Normal"/>
    <w:rsid w:val="0058441D"/>
    <w:pPr>
      <w:jc w:val="center"/>
    </w:pPr>
    <w:rPr>
      <w:b/>
      <w:sz w:val="22"/>
      <w:szCs w:val="22"/>
    </w:rPr>
  </w:style>
  <w:style w:type="table" w:styleId="TableGrid">
    <w:name w:val="Table Grid"/>
    <w:basedOn w:val="TableNormal"/>
    <w:rsid w:val="00172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0B9"/>
    <w:pPr>
      <w:ind w:left="720"/>
      <w:contextualSpacing/>
    </w:pPr>
  </w:style>
  <w:style w:type="character" w:styleId="CommentReference">
    <w:name w:val="annotation reference"/>
    <w:basedOn w:val="DefaultParagraphFont"/>
    <w:semiHidden/>
    <w:unhideWhenUsed/>
    <w:rsid w:val="00DB146B"/>
    <w:rPr>
      <w:sz w:val="16"/>
      <w:szCs w:val="16"/>
    </w:rPr>
  </w:style>
  <w:style w:type="paragraph" w:styleId="CommentText">
    <w:name w:val="annotation text"/>
    <w:basedOn w:val="Normal"/>
    <w:link w:val="CommentTextChar"/>
    <w:semiHidden/>
    <w:unhideWhenUsed/>
    <w:rsid w:val="00DB146B"/>
    <w:rPr>
      <w:sz w:val="20"/>
      <w:szCs w:val="20"/>
    </w:rPr>
  </w:style>
  <w:style w:type="character" w:customStyle="1" w:styleId="CommentTextChar">
    <w:name w:val="Comment Text Char"/>
    <w:basedOn w:val="DefaultParagraphFont"/>
    <w:link w:val="CommentText"/>
    <w:semiHidden/>
    <w:rsid w:val="00DB146B"/>
  </w:style>
  <w:style w:type="paragraph" w:styleId="CommentSubject">
    <w:name w:val="annotation subject"/>
    <w:basedOn w:val="CommentText"/>
    <w:next w:val="CommentText"/>
    <w:link w:val="CommentSubjectChar"/>
    <w:semiHidden/>
    <w:unhideWhenUsed/>
    <w:rsid w:val="00DB146B"/>
    <w:rPr>
      <w:b/>
      <w:bCs/>
    </w:rPr>
  </w:style>
  <w:style w:type="character" w:customStyle="1" w:styleId="CommentSubjectChar">
    <w:name w:val="Comment Subject Char"/>
    <w:basedOn w:val="CommentTextChar"/>
    <w:link w:val="CommentSubject"/>
    <w:semiHidden/>
    <w:rsid w:val="00DB146B"/>
    <w:rPr>
      <w:b/>
      <w:bCs/>
    </w:rPr>
  </w:style>
  <w:style w:type="paragraph" w:styleId="BalloonText">
    <w:name w:val="Balloon Text"/>
    <w:basedOn w:val="Normal"/>
    <w:link w:val="BalloonTextChar"/>
    <w:semiHidden/>
    <w:unhideWhenUsed/>
    <w:rsid w:val="00DB146B"/>
    <w:rPr>
      <w:rFonts w:ascii="Segoe UI" w:hAnsi="Segoe UI" w:cs="Segoe UI"/>
      <w:sz w:val="18"/>
      <w:szCs w:val="18"/>
    </w:rPr>
  </w:style>
  <w:style w:type="character" w:customStyle="1" w:styleId="BalloonTextChar">
    <w:name w:val="Balloon Text Char"/>
    <w:basedOn w:val="DefaultParagraphFont"/>
    <w:link w:val="BalloonText"/>
    <w:semiHidden/>
    <w:rsid w:val="00DB146B"/>
    <w:rPr>
      <w:rFonts w:ascii="Segoe UI" w:hAnsi="Segoe UI" w:cs="Segoe UI"/>
      <w:sz w:val="18"/>
      <w:szCs w:val="18"/>
    </w:rPr>
  </w:style>
  <w:style w:type="character" w:styleId="Hyperlink">
    <w:name w:val="Hyperlink"/>
    <w:basedOn w:val="DefaultParagraphFont"/>
    <w:unhideWhenUsed/>
    <w:rsid w:val="009E7EA0"/>
    <w:rPr>
      <w:color w:val="0000FF" w:themeColor="hyperlink"/>
      <w:u w:val="single"/>
    </w:rPr>
  </w:style>
  <w:style w:type="character" w:customStyle="1" w:styleId="UnresolvedMention1">
    <w:name w:val="Unresolved Mention1"/>
    <w:basedOn w:val="DefaultParagraphFont"/>
    <w:uiPriority w:val="99"/>
    <w:semiHidden/>
    <w:unhideWhenUsed/>
    <w:rsid w:val="009E7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93928">
      <w:bodyDiv w:val="1"/>
      <w:marLeft w:val="0"/>
      <w:marRight w:val="0"/>
      <w:marTop w:val="0"/>
      <w:marBottom w:val="0"/>
      <w:divBdr>
        <w:top w:val="none" w:sz="0" w:space="0" w:color="auto"/>
        <w:left w:val="none" w:sz="0" w:space="0" w:color="auto"/>
        <w:bottom w:val="none" w:sz="0" w:space="0" w:color="auto"/>
        <w:right w:val="none" w:sz="0" w:space="0" w:color="auto"/>
      </w:divBdr>
      <w:divsChild>
        <w:div w:id="942735583">
          <w:marLeft w:val="0"/>
          <w:marRight w:val="0"/>
          <w:marTop w:val="0"/>
          <w:marBottom w:val="0"/>
          <w:divBdr>
            <w:top w:val="none" w:sz="0" w:space="0" w:color="auto"/>
            <w:left w:val="none" w:sz="0" w:space="0" w:color="auto"/>
            <w:bottom w:val="none" w:sz="0" w:space="0" w:color="auto"/>
            <w:right w:val="none" w:sz="0" w:space="0" w:color="auto"/>
          </w:divBdr>
        </w:div>
      </w:divsChild>
    </w:div>
    <w:div w:id="934828910">
      <w:bodyDiv w:val="1"/>
      <w:marLeft w:val="0"/>
      <w:marRight w:val="0"/>
      <w:marTop w:val="0"/>
      <w:marBottom w:val="0"/>
      <w:divBdr>
        <w:top w:val="none" w:sz="0" w:space="0" w:color="auto"/>
        <w:left w:val="none" w:sz="0" w:space="0" w:color="auto"/>
        <w:bottom w:val="none" w:sz="0" w:space="0" w:color="auto"/>
        <w:right w:val="none" w:sz="0" w:space="0" w:color="auto"/>
      </w:divBdr>
    </w:div>
    <w:div w:id="1140926323">
      <w:bodyDiv w:val="1"/>
      <w:marLeft w:val="0"/>
      <w:marRight w:val="0"/>
      <w:marTop w:val="0"/>
      <w:marBottom w:val="0"/>
      <w:divBdr>
        <w:top w:val="none" w:sz="0" w:space="0" w:color="auto"/>
        <w:left w:val="none" w:sz="0" w:space="0" w:color="auto"/>
        <w:bottom w:val="none" w:sz="0" w:space="0" w:color="auto"/>
        <w:right w:val="none" w:sz="0" w:space="0" w:color="auto"/>
      </w:divBdr>
      <w:divsChild>
        <w:div w:id="892082240">
          <w:marLeft w:val="0"/>
          <w:marRight w:val="0"/>
          <w:marTop w:val="0"/>
          <w:marBottom w:val="0"/>
          <w:divBdr>
            <w:top w:val="none" w:sz="0" w:space="0" w:color="auto"/>
            <w:left w:val="none" w:sz="0" w:space="0" w:color="auto"/>
            <w:bottom w:val="none" w:sz="0" w:space="0" w:color="auto"/>
            <w:right w:val="none" w:sz="0" w:space="0" w:color="auto"/>
          </w:divBdr>
        </w:div>
      </w:divsChild>
    </w:div>
    <w:div w:id="1592739089">
      <w:bodyDiv w:val="1"/>
      <w:marLeft w:val="0"/>
      <w:marRight w:val="0"/>
      <w:marTop w:val="0"/>
      <w:marBottom w:val="0"/>
      <w:divBdr>
        <w:top w:val="none" w:sz="0" w:space="0" w:color="auto"/>
        <w:left w:val="none" w:sz="0" w:space="0" w:color="auto"/>
        <w:bottom w:val="none" w:sz="0" w:space="0" w:color="auto"/>
        <w:right w:val="none" w:sz="0" w:space="0" w:color="auto"/>
      </w:divBdr>
    </w:div>
    <w:div w:id="21163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A0BC-30FD-4829-945D-B5D8C105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3253</Words>
  <Characters>16839</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FACT PATTERN</vt:lpstr>
    </vt:vector>
  </TitlesOfParts>
  <Company>UBC Faculty of Law</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PATTERN</dc:title>
  <dc:subject/>
  <dc:creator>Cristie Ford</dc:creator>
  <cp:keywords/>
  <dc:description/>
  <cp:lastModifiedBy>Penaflorida, Patricia</cp:lastModifiedBy>
  <cp:revision>9</cp:revision>
  <dcterms:created xsi:type="dcterms:W3CDTF">2022-12-02T23:57:00Z</dcterms:created>
  <dcterms:modified xsi:type="dcterms:W3CDTF">2022-12-05T18:21:00Z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af3dd50ddec60d54d6ea396367555cf1060af7ead52acd9d85a2729bb36e6c77</vt:lpwstr>
  </property>
</Properties>
</file>