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9CF4" w14:textId="77777777" w:rsidR="00BE6830" w:rsidRPr="007E1A1C" w:rsidRDefault="00CF3B0D" w:rsidP="00BE6830">
      <w:pPr>
        <w:jc w:val="right"/>
        <w:rPr>
          <w:rFonts w:ascii="Arial" w:hAnsi="Arial" w:cs="Arial"/>
          <w:sz w:val="24"/>
        </w:rPr>
      </w:pPr>
      <w:r>
        <w:rPr>
          <w:rFonts w:ascii="Arial" w:hAnsi="Arial" w:cs="Arial"/>
          <w:sz w:val="24"/>
          <w:highlight w:val="yellow"/>
        </w:rPr>
        <w:t xml:space="preserve"> </w:t>
      </w:r>
    </w:p>
    <w:p w14:paraId="21C7E661" w14:textId="77777777" w:rsidR="00BE6830" w:rsidRPr="007E1A1C" w:rsidRDefault="00BE6830" w:rsidP="00BE6830">
      <w:pPr>
        <w:rPr>
          <w:rFonts w:ascii="Arial" w:hAnsi="Arial" w:cs="Arial"/>
          <w:sz w:val="24"/>
        </w:rPr>
      </w:pPr>
    </w:p>
    <w:p w14:paraId="0CDDD163" w14:textId="77777777" w:rsidR="00BE6830" w:rsidRPr="007E1A1C" w:rsidRDefault="00BE6830" w:rsidP="00BE6830">
      <w:pPr>
        <w:jc w:val="center"/>
        <w:rPr>
          <w:rFonts w:ascii="Arial" w:hAnsi="Arial" w:cs="Arial"/>
          <w:sz w:val="24"/>
        </w:rPr>
      </w:pPr>
    </w:p>
    <w:p w14:paraId="34B674A5" w14:textId="77777777" w:rsidR="00BE6830" w:rsidRPr="007E1A1C" w:rsidRDefault="00BE6830" w:rsidP="00BE6830">
      <w:pPr>
        <w:rPr>
          <w:rFonts w:ascii="Arial" w:hAnsi="Arial" w:cs="Arial"/>
          <w:sz w:val="24"/>
        </w:rPr>
      </w:pPr>
    </w:p>
    <w:p w14:paraId="56A5A1D3" w14:textId="77777777" w:rsidR="00BE6830" w:rsidRPr="00AC5299" w:rsidRDefault="00BE6830" w:rsidP="00BE6830">
      <w:pPr>
        <w:spacing w:line="240" w:lineRule="exact"/>
        <w:jc w:val="center"/>
        <w:rPr>
          <w:rFonts w:ascii="Arial" w:hAnsi="Arial" w:cs="Arial"/>
          <w:sz w:val="24"/>
        </w:rPr>
      </w:pPr>
      <w:r w:rsidRPr="00AC5299">
        <w:rPr>
          <w:rFonts w:ascii="Arial" w:hAnsi="Arial" w:cs="Arial"/>
          <w:sz w:val="24"/>
        </w:rPr>
        <w:t xml:space="preserve">THIS EXAMINATION CONSISTS OF </w:t>
      </w:r>
      <w:r>
        <w:rPr>
          <w:rFonts w:ascii="Arial" w:hAnsi="Arial" w:cs="Arial"/>
          <w:sz w:val="24"/>
        </w:rPr>
        <w:t>4</w:t>
      </w:r>
      <w:r w:rsidRPr="00AC5299">
        <w:rPr>
          <w:rFonts w:ascii="Arial" w:hAnsi="Arial" w:cs="Arial"/>
          <w:sz w:val="24"/>
        </w:rPr>
        <w:t xml:space="preserve"> PAGES</w:t>
      </w:r>
    </w:p>
    <w:p w14:paraId="2B3E0B39" w14:textId="77777777" w:rsidR="00BE6830" w:rsidRPr="00AC5299" w:rsidRDefault="00BE6830" w:rsidP="00BE6830">
      <w:pPr>
        <w:spacing w:line="240" w:lineRule="exact"/>
        <w:jc w:val="center"/>
        <w:rPr>
          <w:rFonts w:ascii="Arial" w:hAnsi="Arial" w:cs="Arial"/>
          <w:sz w:val="24"/>
        </w:rPr>
      </w:pPr>
      <w:r w:rsidRPr="00AC5299">
        <w:rPr>
          <w:rFonts w:ascii="Arial" w:hAnsi="Arial" w:cs="Arial"/>
          <w:sz w:val="24"/>
        </w:rPr>
        <w:t>PLEASE ENSURE THAT YOU HAVE A COMPLETE PAPER</w:t>
      </w:r>
    </w:p>
    <w:p w14:paraId="06414EF2" w14:textId="77777777" w:rsidR="00BE6830" w:rsidRPr="00AC5299" w:rsidRDefault="00BE6830" w:rsidP="00BE6830">
      <w:pPr>
        <w:jc w:val="center"/>
        <w:rPr>
          <w:rFonts w:ascii="Arial" w:hAnsi="Arial" w:cs="Arial"/>
          <w:sz w:val="24"/>
        </w:rPr>
      </w:pPr>
    </w:p>
    <w:p w14:paraId="127E4719" w14:textId="77777777" w:rsidR="00BE6830" w:rsidRPr="00AC5299" w:rsidRDefault="00BE6830" w:rsidP="00BE6830">
      <w:pPr>
        <w:jc w:val="center"/>
        <w:rPr>
          <w:rFonts w:ascii="Arial" w:hAnsi="Arial" w:cs="Arial"/>
          <w:sz w:val="24"/>
        </w:rPr>
      </w:pPr>
    </w:p>
    <w:p w14:paraId="117A51DE" w14:textId="77777777" w:rsidR="00BE6830" w:rsidRPr="00AC5299" w:rsidRDefault="00BE6830" w:rsidP="00BE6830">
      <w:pPr>
        <w:spacing w:line="240" w:lineRule="exact"/>
        <w:jc w:val="center"/>
        <w:rPr>
          <w:rFonts w:ascii="Arial" w:hAnsi="Arial" w:cs="Arial"/>
          <w:sz w:val="24"/>
        </w:rPr>
      </w:pPr>
      <w:r w:rsidRPr="00AC5299">
        <w:rPr>
          <w:rFonts w:ascii="Arial" w:hAnsi="Arial" w:cs="Arial"/>
          <w:sz w:val="24"/>
        </w:rPr>
        <w:t>THE UNIVERS</w:t>
      </w:r>
      <w:bookmarkStart w:id="0" w:name="_GoBack"/>
      <w:bookmarkEnd w:id="0"/>
      <w:r w:rsidRPr="00AC5299">
        <w:rPr>
          <w:rFonts w:ascii="Arial" w:hAnsi="Arial" w:cs="Arial"/>
          <w:sz w:val="24"/>
        </w:rPr>
        <w:t>ITY OF BRITISH COLUMBIA</w:t>
      </w:r>
    </w:p>
    <w:p w14:paraId="1CA36594" w14:textId="77777777" w:rsidR="00BE6830" w:rsidRPr="00AC5299" w:rsidRDefault="00BE6830" w:rsidP="00BE6830">
      <w:pPr>
        <w:spacing w:line="240" w:lineRule="exact"/>
        <w:jc w:val="center"/>
        <w:rPr>
          <w:rFonts w:ascii="Arial" w:hAnsi="Arial" w:cs="Arial"/>
          <w:sz w:val="24"/>
        </w:rPr>
      </w:pPr>
      <w:r w:rsidRPr="00AC5299">
        <w:rPr>
          <w:rFonts w:ascii="Arial" w:hAnsi="Arial" w:cs="Arial"/>
          <w:sz w:val="24"/>
        </w:rPr>
        <w:t>PETER A. ALLARD SCHOOL OF LAW</w:t>
      </w:r>
    </w:p>
    <w:p w14:paraId="437C8D85" w14:textId="77777777" w:rsidR="00BE6830" w:rsidRPr="00AC5299" w:rsidRDefault="00BE6830" w:rsidP="00BE6830">
      <w:pPr>
        <w:jc w:val="center"/>
        <w:rPr>
          <w:rFonts w:ascii="Arial" w:hAnsi="Arial" w:cs="Arial"/>
          <w:sz w:val="24"/>
        </w:rPr>
      </w:pPr>
    </w:p>
    <w:p w14:paraId="1C4E0E58" w14:textId="77777777" w:rsidR="00BE6830" w:rsidRPr="00AC5299" w:rsidRDefault="00BE6830" w:rsidP="00BE6830">
      <w:pPr>
        <w:jc w:val="center"/>
        <w:rPr>
          <w:rFonts w:ascii="Arial" w:hAnsi="Arial" w:cs="Arial"/>
          <w:sz w:val="24"/>
        </w:rPr>
      </w:pPr>
    </w:p>
    <w:p w14:paraId="79891670" w14:textId="77777777" w:rsidR="00BE6830" w:rsidRPr="00AC5299" w:rsidRDefault="00BE6830" w:rsidP="00BE6830">
      <w:pPr>
        <w:spacing w:line="240" w:lineRule="exact"/>
        <w:jc w:val="center"/>
        <w:rPr>
          <w:rFonts w:ascii="Arial" w:hAnsi="Arial" w:cs="Arial"/>
          <w:sz w:val="24"/>
        </w:rPr>
      </w:pPr>
      <w:r w:rsidRPr="00AC5299">
        <w:rPr>
          <w:rFonts w:ascii="Arial" w:hAnsi="Arial" w:cs="Arial"/>
          <w:sz w:val="24"/>
        </w:rPr>
        <w:t>FINAL EXAMINATION – DECEMBER 2022</w:t>
      </w:r>
    </w:p>
    <w:p w14:paraId="1B2ECA0A" w14:textId="77777777" w:rsidR="00BE6830" w:rsidRPr="007E1A1C" w:rsidRDefault="00BE6830" w:rsidP="00BE6830">
      <w:pPr>
        <w:jc w:val="center"/>
        <w:rPr>
          <w:rFonts w:ascii="Arial" w:hAnsi="Arial" w:cs="Arial"/>
          <w:sz w:val="24"/>
        </w:rPr>
      </w:pPr>
    </w:p>
    <w:p w14:paraId="6D09A524" w14:textId="77777777" w:rsidR="00BE6830" w:rsidRPr="00CF2A27" w:rsidRDefault="00BE6830" w:rsidP="00BE6830">
      <w:pPr>
        <w:spacing w:line="240" w:lineRule="exact"/>
        <w:jc w:val="center"/>
        <w:rPr>
          <w:rFonts w:ascii="Arial" w:hAnsi="Arial" w:cs="Arial"/>
          <w:sz w:val="24"/>
        </w:rPr>
      </w:pPr>
      <w:r w:rsidRPr="00CF2A27">
        <w:rPr>
          <w:rFonts w:ascii="Arial" w:hAnsi="Arial" w:cs="Arial"/>
          <w:sz w:val="24"/>
        </w:rPr>
        <w:t xml:space="preserve">LAW </w:t>
      </w:r>
      <w:r w:rsidR="00A1033F">
        <w:rPr>
          <w:rFonts w:ascii="Arial" w:hAnsi="Arial" w:cs="Arial"/>
          <w:sz w:val="24"/>
        </w:rPr>
        <w:t>347B</w:t>
      </w:r>
    </w:p>
    <w:p w14:paraId="2611492B" w14:textId="77777777" w:rsidR="00BE6830" w:rsidRPr="007E1A1C" w:rsidRDefault="00D31FAF" w:rsidP="00BE6830">
      <w:pPr>
        <w:jc w:val="center"/>
        <w:rPr>
          <w:rFonts w:ascii="Arial" w:hAnsi="Arial" w:cs="Arial"/>
          <w:sz w:val="24"/>
        </w:rPr>
      </w:pPr>
      <w:r>
        <w:rPr>
          <w:rFonts w:ascii="Arial" w:hAnsi="Arial" w:cs="Arial"/>
          <w:sz w:val="24"/>
        </w:rPr>
        <w:t>Federalism</w:t>
      </w:r>
    </w:p>
    <w:p w14:paraId="0030D077" w14:textId="77777777" w:rsidR="00BE6830" w:rsidRPr="007E1A1C" w:rsidRDefault="00BE6830" w:rsidP="00BE6830">
      <w:pPr>
        <w:jc w:val="center"/>
        <w:rPr>
          <w:rFonts w:ascii="Arial" w:hAnsi="Arial" w:cs="Arial"/>
          <w:sz w:val="24"/>
        </w:rPr>
      </w:pPr>
    </w:p>
    <w:p w14:paraId="6BBA1089" w14:textId="77777777" w:rsidR="00BE6830" w:rsidRPr="007E1A1C" w:rsidRDefault="00BE6830" w:rsidP="00BE6830">
      <w:pPr>
        <w:jc w:val="center"/>
        <w:rPr>
          <w:rFonts w:ascii="Arial" w:hAnsi="Arial" w:cs="Arial"/>
          <w:sz w:val="24"/>
        </w:rPr>
      </w:pPr>
    </w:p>
    <w:p w14:paraId="5C195786" w14:textId="77777777" w:rsidR="00BE6830" w:rsidRPr="007E1A1C" w:rsidRDefault="00BE6830" w:rsidP="00BE6830">
      <w:pPr>
        <w:spacing w:line="240" w:lineRule="exact"/>
        <w:jc w:val="center"/>
        <w:rPr>
          <w:rFonts w:ascii="Arial" w:hAnsi="Arial" w:cs="Arial"/>
          <w:sz w:val="24"/>
        </w:rPr>
      </w:pPr>
      <w:r w:rsidRPr="00CF3B0D">
        <w:rPr>
          <w:rFonts w:ascii="Arial" w:hAnsi="Arial" w:cs="Arial"/>
          <w:sz w:val="24"/>
        </w:rPr>
        <w:t xml:space="preserve">Section </w:t>
      </w:r>
      <w:r w:rsidR="00CF3B0D" w:rsidRPr="00CF3B0D">
        <w:rPr>
          <w:rFonts w:ascii="Arial" w:hAnsi="Arial" w:cs="Arial"/>
          <w:sz w:val="24"/>
        </w:rPr>
        <w:t>1</w:t>
      </w:r>
    </w:p>
    <w:p w14:paraId="533F8C5D" w14:textId="77777777" w:rsidR="00BE6830" w:rsidRPr="007E1A1C" w:rsidRDefault="00BE6830" w:rsidP="00BE6830">
      <w:pPr>
        <w:spacing w:line="240" w:lineRule="exact"/>
        <w:jc w:val="center"/>
        <w:rPr>
          <w:rFonts w:ascii="Arial" w:hAnsi="Arial" w:cs="Arial"/>
          <w:sz w:val="24"/>
        </w:rPr>
      </w:pPr>
      <w:r w:rsidRPr="007E1A1C">
        <w:rPr>
          <w:rFonts w:ascii="Arial" w:hAnsi="Arial" w:cs="Arial"/>
          <w:sz w:val="24"/>
        </w:rPr>
        <w:t xml:space="preserve">Professor </w:t>
      </w:r>
      <w:r>
        <w:rPr>
          <w:rFonts w:ascii="Arial" w:hAnsi="Arial" w:cs="Arial"/>
          <w:sz w:val="24"/>
        </w:rPr>
        <w:t>Joel Bakan</w:t>
      </w:r>
    </w:p>
    <w:p w14:paraId="47F8C013" w14:textId="77777777" w:rsidR="00BE6830" w:rsidRPr="007E1A1C" w:rsidRDefault="00BE6830" w:rsidP="00BE6830">
      <w:pPr>
        <w:jc w:val="center"/>
        <w:rPr>
          <w:rFonts w:ascii="Arial" w:hAnsi="Arial" w:cs="Arial"/>
          <w:sz w:val="24"/>
        </w:rPr>
      </w:pPr>
    </w:p>
    <w:p w14:paraId="2CED6F25" w14:textId="77777777" w:rsidR="00BE6830" w:rsidRPr="007E1A1C" w:rsidRDefault="00BE6830" w:rsidP="00BE6830">
      <w:pPr>
        <w:jc w:val="center"/>
        <w:rPr>
          <w:rFonts w:ascii="Arial" w:hAnsi="Arial" w:cs="Arial"/>
          <w:sz w:val="24"/>
        </w:rPr>
      </w:pPr>
    </w:p>
    <w:p w14:paraId="2BCDBAE8" w14:textId="77777777" w:rsidR="00BE6830" w:rsidRPr="007E1A1C" w:rsidRDefault="00BE6830" w:rsidP="00BE6830">
      <w:pPr>
        <w:jc w:val="center"/>
        <w:rPr>
          <w:rFonts w:ascii="Arial" w:hAnsi="Arial" w:cs="Arial"/>
          <w:sz w:val="24"/>
        </w:rPr>
      </w:pPr>
    </w:p>
    <w:p w14:paraId="0E880F4E" w14:textId="77777777" w:rsidR="00BE6830" w:rsidRPr="007E1A1C" w:rsidRDefault="00BE6830" w:rsidP="00BE6830">
      <w:pPr>
        <w:spacing w:line="240" w:lineRule="exact"/>
        <w:jc w:val="center"/>
        <w:rPr>
          <w:rFonts w:ascii="Arial" w:hAnsi="Arial" w:cs="Arial"/>
          <w:sz w:val="24"/>
        </w:rPr>
      </w:pPr>
      <w:r w:rsidRPr="00AC5299">
        <w:rPr>
          <w:rFonts w:ascii="Arial" w:hAnsi="Arial" w:cs="Arial"/>
          <w:b/>
          <w:sz w:val="24"/>
        </w:rPr>
        <w:t>TOTAL MARKS</w:t>
      </w:r>
      <w:r w:rsidRPr="007E1A1C">
        <w:rPr>
          <w:rFonts w:ascii="Arial" w:hAnsi="Arial" w:cs="Arial"/>
          <w:sz w:val="24"/>
        </w:rPr>
        <w:t>:  100</w:t>
      </w:r>
    </w:p>
    <w:p w14:paraId="14BFDF95" w14:textId="77777777" w:rsidR="00BE6830" w:rsidRPr="007E1A1C" w:rsidRDefault="00BE6830" w:rsidP="00BE6830">
      <w:pPr>
        <w:jc w:val="center"/>
        <w:rPr>
          <w:rFonts w:ascii="Arial" w:hAnsi="Arial" w:cs="Arial"/>
          <w:sz w:val="24"/>
        </w:rPr>
      </w:pPr>
    </w:p>
    <w:p w14:paraId="1FF10C1B" w14:textId="77777777" w:rsidR="00BE6830" w:rsidRPr="00CF3B0D" w:rsidRDefault="00BE6830" w:rsidP="00BE6830">
      <w:pPr>
        <w:spacing w:line="240" w:lineRule="exact"/>
        <w:jc w:val="center"/>
        <w:rPr>
          <w:rFonts w:ascii="Arial" w:hAnsi="Arial" w:cs="Arial"/>
          <w:sz w:val="24"/>
        </w:rPr>
      </w:pPr>
      <w:r w:rsidRPr="00AC5299">
        <w:rPr>
          <w:rFonts w:ascii="Arial" w:hAnsi="Arial" w:cs="Arial"/>
          <w:b/>
          <w:sz w:val="24"/>
        </w:rPr>
        <w:t>TIME ALLOWED</w:t>
      </w:r>
      <w:r w:rsidRPr="007E1A1C">
        <w:rPr>
          <w:rFonts w:ascii="Arial" w:hAnsi="Arial" w:cs="Arial"/>
          <w:sz w:val="24"/>
        </w:rPr>
        <w:t xml:space="preserve">: </w:t>
      </w:r>
      <w:r w:rsidRPr="00CF3B0D">
        <w:rPr>
          <w:rFonts w:ascii="Arial" w:hAnsi="Arial" w:cs="Arial"/>
          <w:sz w:val="24"/>
        </w:rPr>
        <w:t>2 HOURS</w:t>
      </w:r>
    </w:p>
    <w:p w14:paraId="7D6A2B64" w14:textId="77777777" w:rsidR="00BE6830" w:rsidRPr="007E1A1C" w:rsidRDefault="00BE6830" w:rsidP="00BE6830">
      <w:pPr>
        <w:spacing w:line="240" w:lineRule="exact"/>
        <w:jc w:val="center"/>
        <w:rPr>
          <w:rFonts w:ascii="Arial" w:hAnsi="Arial" w:cs="Arial"/>
          <w:sz w:val="24"/>
        </w:rPr>
      </w:pPr>
      <w:r w:rsidRPr="00CF3B0D">
        <w:rPr>
          <w:rFonts w:ascii="Arial" w:hAnsi="Arial" w:cs="Arial"/>
          <w:sz w:val="24"/>
        </w:rPr>
        <w:t>plus 15 minutes of reading time</w:t>
      </w:r>
    </w:p>
    <w:p w14:paraId="6D0F9562" w14:textId="77777777" w:rsidR="00BE6830" w:rsidRPr="007E1A1C" w:rsidRDefault="00BE6830" w:rsidP="00BE6830">
      <w:pPr>
        <w:jc w:val="center"/>
        <w:rPr>
          <w:rFonts w:ascii="Arial" w:hAnsi="Arial" w:cs="Arial"/>
          <w:sz w:val="24"/>
        </w:rPr>
      </w:pPr>
    </w:p>
    <w:p w14:paraId="09E2CCC3" w14:textId="77777777" w:rsidR="00BE6830" w:rsidRPr="007E1A1C" w:rsidRDefault="00BE6830" w:rsidP="00BE6830">
      <w:pPr>
        <w:jc w:val="center"/>
        <w:rPr>
          <w:rFonts w:ascii="Arial" w:hAnsi="Arial" w:cs="Arial"/>
          <w:sz w:val="24"/>
        </w:rPr>
      </w:pPr>
    </w:p>
    <w:p w14:paraId="5CD60791" w14:textId="77777777" w:rsidR="00BE6830" w:rsidRPr="007E1A1C" w:rsidRDefault="00BE6830" w:rsidP="00BE6830">
      <w:pPr>
        <w:spacing w:line="240" w:lineRule="exact"/>
        <w:jc w:val="center"/>
        <w:rPr>
          <w:rFonts w:ascii="Arial" w:hAnsi="Arial" w:cs="Arial"/>
          <w:sz w:val="24"/>
        </w:rPr>
      </w:pPr>
      <w:r w:rsidRPr="007E1A1C">
        <w:rPr>
          <w:rFonts w:ascii="Arial" w:hAnsi="Arial" w:cs="Arial"/>
          <w:sz w:val="24"/>
        </w:rPr>
        <w:t>*******************</w:t>
      </w:r>
    </w:p>
    <w:p w14:paraId="19ED1E65" w14:textId="77777777" w:rsidR="00BE6830" w:rsidRPr="007E1A1C" w:rsidRDefault="00BE6830" w:rsidP="00BE6830">
      <w:pPr>
        <w:jc w:val="center"/>
        <w:rPr>
          <w:rFonts w:ascii="Arial" w:hAnsi="Arial" w:cs="Arial"/>
          <w:sz w:val="24"/>
        </w:rPr>
      </w:pPr>
    </w:p>
    <w:p w14:paraId="38B3BE91" w14:textId="77777777" w:rsidR="00BE6830" w:rsidRPr="007E1A1C" w:rsidRDefault="00BE6830" w:rsidP="00BE6830">
      <w:pPr>
        <w:jc w:val="center"/>
        <w:rPr>
          <w:rFonts w:ascii="Arial" w:hAnsi="Arial" w:cs="Arial"/>
          <w:sz w:val="24"/>
        </w:rPr>
      </w:pPr>
    </w:p>
    <w:p w14:paraId="62A28B27" w14:textId="77777777" w:rsidR="00BE6830" w:rsidRPr="007E1A1C" w:rsidRDefault="00BE6830" w:rsidP="00BE6830">
      <w:pPr>
        <w:rPr>
          <w:rFonts w:ascii="Arial" w:hAnsi="Arial" w:cs="Arial"/>
          <w:sz w:val="24"/>
        </w:rPr>
      </w:pPr>
    </w:p>
    <w:p w14:paraId="10C14624" w14:textId="77777777" w:rsidR="00BE6830" w:rsidRPr="00BD5DC6" w:rsidRDefault="00BE6830" w:rsidP="00BE6830">
      <w:pPr>
        <w:tabs>
          <w:tab w:val="left" w:pos="1440"/>
          <w:tab w:val="left" w:pos="2160"/>
        </w:tabs>
        <w:spacing w:line="240" w:lineRule="exact"/>
        <w:ind w:left="2160" w:hanging="2160"/>
        <w:rPr>
          <w:rFonts w:ascii="Arial" w:hAnsi="Arial" w:cs="Arial"/>
          <w:sz w:val="24"/>
        </w:rPr>
      </w:pPr>
      <w:r w:rsidRPr="00AC5299">
        <w:rPr>
          <w:rFonts w:ascii="Arial" w:hAnsi="Arial" w:cs="Arial"/>
          <w:b/>
          <w:sz w:val="24"/>
        </w:rPr>
        <w:t>NOTE:</w:t>
      </w:r>
      <w:r w:rsidRPr="007E1A1C">
        <w:rPr>
          <w:rFonts w:ascii="Arial" w:hAnsi="Arial" w:cs="Arial"/>
          <w:sz w:val="24"/>
        </w:rPr>
        <w:tab/>
        <w:t>1.</w:t>
      </w:r>
      <w:r w:rsidRPr="007E1A1C">
        <w:rPr>
          <w:rFonts w:ascii="Arial" w:hAnsi="Arial" w:cs="Arial"/>
          <w:sz w:val="24"/>
        </w:rPr>
        <w:tab/>
      </w:r>
      <w:r w:rsidRPr="00BD5DC6">
        <w:rPr>
          <w:rFonts w:ascii="Arial" w:hAnsi="Arial" w:cs="Arial"/>
          <w:sz w:val="24"/>
        </w:rPr>
        <w:t xml:space="preserve">This is an </w:t>
      </w:r>
      <w:r w:rsidRPr="00BD5DC6">
        <w:rPr>
          <w:rFonts w:ascii="Arial" w:hAnsi="Arial" w:cs="Arial"/>
          <w:sz w:val="24"/>
          <w:u w:val="single"/>
        </w:rPr>
        <w:t>open book examination</w:t>
      </w:r>
      <w:r w:rsidRPr="00BD5DC6">
        <w:rPr>
          <w:rFonts w:ascii="Arial" w:hAnsi="Arial" w:cs="Arial"/>
          <w:sz w:val="24"/>
        </w:rPr>
        <w:t xml:space="preserve">. </w:t>
      </w:r>
    </w:p>
    <w:p w14:paraId="61AC86ED" w14:textId="77777777" w:rsidR="00BE6830" w:rsidRPr="00BD5DC6" w:rsidRDefault="00BE6830" w:rsidP="00BE6830">
      <w:pPr>
        <w:tabs>
          <w:tab w:val="left" w:pos="1440"/>
          <w:tab w:val="left" w:pos="2160"/>
        </w:tabs>
        <w:spacing w:line="240" w:lineRule="exact"/>
        <w:ind w:left="2160" w:hanging="2160"/>
        <w:rPr>
          <w:rFonts w:ascii="Arial" w:hAnsi="Arial" w:cs="Arial"/>
          <w:sz w:val="24"/>
        </w:rPr>
      </w:pPr>
    </w:p>
    <w:p w14:paraId="32C1269D" w14:textId="77777777" w:rsidR="00BE6830" w:rsidRPr="00BD5DC6" w:rsidRDefault="00BE6830" w:rsidP="00BE6830">
      <w:pPr>
        <w:tabs>
          <w:tab w:val="left" w:pos="1440"/>
          <w:tab w:val="left" w:pos="2160"/>
        </w:tabs>
        <w:spacing w:line="240" w:lineRule="exact"/>
        <w:ind w:left="2160" w:hanging="2160"/>
        <w:rPr>
          <w:rFonts w:ascii="Arial" w:hAnsi="Arial" w:cs="Arial"/>
          <w:sz w:val="24"/>
        </w:rPr>
      </w:pPr>
    </w:p>
    <w:p w14:paraId="36F319D2" w14:textId="77777777" w:rsidR="00BE6830" w:rsidRPr="007E1A1C" w:rsidRDefault="00BE6830" w:rsidP="00BE6830">
      <w:pPr>
        <w:tabs>
          <w:tab w:val="left" w:pos="1440"/>
          <w:tab w:val="left" w:pos="2160"/>
        </w:tabs>
        <w:spacing w:line="240" w:lineRule="exact"/>
        <w:ind w:left="2160" w:hanging="2160"/>
        <w:rPr>
          <w:rFonts w:ascii="Arial" w:hAnsi="Arial" w:cs="Arial"/>
          <w:sz w:val="24"/>
        </w:rPr>
      </w:pPr>
      <w:r w:rsidRPr="00BD5DC6">
        <w:rPr>
          <w:rFonts w:ascii="Arial" w:hAnsi="Arial" w:cs="Arial"/>
          <w:sz w:val="24"/>
        </w:rPr>
        <w:tab/>
        <w:t>2.</w:t>
      </w:r>
      <w:r w:rsidRPr="00BD5DC6">
        <w:rPr>
          <w:rFonts w:ascii="Arial" w:hAnsi="Arial" w:cs="Arial"/>
          <w:sz w:val="24"/>
        </w:rPr>
        <w:tab/>
        <w:t>ANSWER ALL QUESTIONS.</w:t>
      </w:r>
      <w:r w:rsidRPr="007E1A1C">
        <w:rPr>
          <w:rFonts w:ascii="Arial" w:hAnsi="Arial" w:cs="Arial"/>
          <w:sz w:val="24"/>
        </w:rPr>
        <w:tab/>
      </w:r>
    </w:p>
    <w:p w14:paraId="27325D64" w14:textId="77777777" w:rsidR="00BE6830" w:rsidRPr="007E1A1C" w:rsidRDefault="00BE6830" w:rsidP="00BE6830">
      <w:pPr>
        <w:rPr>
          <w:rFonts w:ascii="Arial" w:hAnsi="Arial" w:cs="Arial"/>
          <w:sz w:val="24"/>
        </w:rPr>
      </w:pPr>
    </w:p>
    <w:p w14:paraId="52357F79" w14:textId="77777777" w:rsidR="00BE6830" w:rsidRPr="007E1A1C" w:rsidRDefault="00BE6830" w:rsidP="00BE6830">
      <w:pPr>
        <w:rPr>
          <w:rFonts w:ascii="Arial" w:hAnsi="Arial" w:cs="Arial"/>
          <w:sz w:val="24"/>
        </w:rPr>
      </w:pPr>
    </w:p>
    <w:p w14:paraId="69681CFF" w14:textId="77777777" w:rsidR="00BE6830" w:rsidRPr="007E1A1C" w:rsidRDefault="00BE6830" w:rsidP="00BE6830">
      <w:pPr>
        <w:spacing w:line="240" w:lineRule="exact"/>
        <w:jc w:val="center"/>
        <w:rPr>
          <w:rFonts w:ascii="Arial" w:hAnsi="Arial" w:cs="Arial"/>
          <w:sz w:val="24"/>
        </w:rPr>
      </w:pPr>
      <w:r w:rsidRPr="007E1A1C">
        <w:rPr>
          <w:rFonts w:ascii="Arial" w:hAnsi="Arial" w:cs="Arial"/>
          <w:sz w:val="24"/>
        </w:rPr>
        <w:t xml:space="preserve">THIS EXAMINATION CONSISTS OF </w:t>
      </w:r>
      <w:r>
        <w:rPr>
          <w:rFonts w:ascii="Arial" w:hAnsi="Arial" w:cs="Arial"/>
          <w:sz w:val="24"/>
        </w:rPr>
        <w:t>2</w:t>
      </w:r>
      <w:r w:rsidRPr="007E1A1C">
        <w:rPr>
          <w:rFonts w:ascii="Arial" w:hAnsi="Arial" w:cs="Arial"/>
          <w:sz w:val="24"/>
        </w:rPr>
        <w:t xml:space="preserve"> QUESTIONS</w:t>
      </w:r>
    </w:p>
    <w:p w14:paraId="5A2D4CE2" w14:textId="77777777" w:rsidR="00BE6830" w:rsidRPr="001D103C" w:rsidRDefault="00BE6830" w:rsidP="00BE6830">
      <w:pPr>
        <w:pStyle w:val="Heading3"/>
        <w:jc w:val="center"/>
        <w:rPr>
          <w:rFonts w:eastAsia="Times New Roman" w:cs="Times New Roman"/>
          <w:u w:val="none"/>
          <w:lang w:val="en-CA"/>
        </w:rPr>
      </w:pPr>
      <w:r w:rsidRPr="007E1A1C">
        <w:rPr>
          <w:rFonts w:ascii="Arial" w:hAnsi="Arial" w:cs="Arial"/>
        </w:rPr>
        <w:br w:type="page"/>
      </w:r>
      <w:r w:rsidRPr="001D103C">
        <w:rPr>
          <w:rFonts w:eastAsia="Times New Roman" w:cs="Times New Roman"/>
          <w:u w:val="none"/>
          <w:lang w:val="en-CA"/>
        </w:rPr>
        <w:lastRenderedPageBreak/>
        <w:t xml:space="preserve">QUESTION </w:t>
      </w:r>
      <w:r>
        <w:rPr>
          <w:rFonts w:eastAsia="Times New Roman" w:cs="Times New Roman"/>
          <w:u w:val="none"/>
          <w:lang w:val="en-CA"/>
        </w:rPr>
        <w:t>1</w:t>
      </w:r>
    </w:p>
    <w:p w14:paraId="16EB69AC" w14:textId="77777777" w:rsidR="00BE6830" w:rsidRPr="001D103C" w:rsidRDefault="00BE6830" w:rsidP="00BE6830">
      <w:pPr>
        <w:rPr>
          <w:sz w:val="24"/>
          <w:szCs w:val="24"/>
          <w:lang w:val="en-CA"/>
        </w:rPr>
      </w:pPr>
    </w:p>
    <w:p w14:paraId="6041B0B7" w14:textId="77777777" w:rsidR="00BE6830" w:rsidRPr="001D103C" w:rsidRDefault="00BE6830" w:rsidP="00BE6830">
      <w:pPr>
        <w:pStyle w:val="Heading1"/>
        <w:spacing w:line="264" w:lineRule="auto"/>
        <w:ind w:right="51"/>
        <w:rPr>
          <w:rFonts w:ascii="Times New Roman" w:hAnsi="Times New Roman" w:cs="Times New Roman"/>
          <w:b/>
          <w:sz w:val="24"/>
          <w:szCs w:val="24"/>
        </w:rPr>
      </w:pPr>
      <w:r w:rsidRPr="001D103C">
        <w:rPr>
          <w:rFonts w:ascii="Times New Roman" w:hAnsi="Times New Roman" w:cs="Times New Roman"/>
          <w:b/>
          <w:color w:val="000000" w:themeColor="text1"/>
          <w:sz w:val="24"/>
          <w:szCs w:val="24"/>
        </w:rPr>
        <w:t xml:space="preserve">Total Marks: 70 </w:t>
      </w:r>
    </w:p>
    <w:p w14:paraId="53255663" w14:textId="77777777" w:rsidR="00BE6830" w:rsidRPr="001D103C" w:rsidRDefault="00BE6830" w:rsidP="00BE6830">
      <w:pPr>
        <w:rPr>
          <w:sz w:val="24"/>
          <w:szCs w:val="24"/>
          <w:lang w:val="en-CA"/>
        </w:rPr>
      </w:pPr>
    </w:p>
    <w:p w14:paraId="5A70021C" w14:textId="77777777" w:rsidR="00BE6830" w:rsidRPr="00367956" w:rsidRDefault="00BE6830" w:rsidP="00BE6830">
      <w:pPr>
        <w:rPr>
          <w:color w:val="222222"/>
          <w:sz w:val="24"/>
          <w:szCs w:val="24"/>
          <w:lang w:val="en-CA"/>
        </w:rPr>
      </w:pPr>
      <w:r w:rsidRPr="00367956">
        <w:rPr>
          <w:color w:val="222222"/>
          <w:sz w:val="24"/>
          <w:szCs w:val="24"/>
          <w:lang w:val="en-CA"/>
        </w:rPr>
        <w:t>Beyond Human Inc. is a small start-up tech firm in Vancouver. It is owned and operated by a brilliant computer scientist, Maria Mehdi. The company recently announced that one of its artificial intelligence (AI) programs had achieved sentience, in the sense of having full human capacities of intellect and emotion, as well as being able to design and build ever-better versions of itself without human involvement. Beyond Human named the new machine Transcend.</w:t>
      </w:r>
    </w:p>
    <w:p w14:paraId="160DC677" w14:textId="77777777" w:rsidR="00BE6830" w:rsidRPr="00367956" w:rsidRDefault="00BE6830" w:rsidP="00BE6830">
      <w:pPr>
        <w:rPr>
          <w:color w:val="222222"/>
          <w:sz w:val="24"/>
          <w:szCs w:val="24"/>
          <w:lang w:val="en-CA"/>
        </w:rPr>
      </w:pPr>
    </w:p>
    <w:p w14:paraId="298371FD" w14:textId="77777777" w:rsidR="00BE6830" w:rsidRPr="00367956" w:rsidRDefault="00BE6830" w:rsidP="00BE6830">
      <w:pPr>
        <w:rPr>
          <w:b/>
          <w:bCs/>
          <w:color w:val="222222"/>
          <w:sz w:val="24"/>
          <w:szCs w:val="24"/>
          <w:lang w:val="en-CA"/>
        </w:rPr>
      </w:pPr>
      <w:r w:rsidRPr="00367956">
        <w:rPr>
          <w:color w:val="222222"/>
          <w:sz w:val="24"/>
          <w:szCs w:val="24"/>
          <w:lang w:val="en-CA"/>
        </w:rPr>
        <w:t xml:space="preserve">In response to this news, the federal government enacts the </w:t>
      </w:r>
      <w:r w:rsidRPr="00367956">
        <w:rPr>
          <w:i/>
          <w:iCs/>
          <w:color w:val="222222"/>
          <w:sz w:val="24"/>
          <w:szCs w:val="24"/>
          <w:lang w:val="en-CA"/>
        </w:rPr>
        <w:t>Ensuring Canada’s Humanity Act</w:t>
      </w:r>
      <w:r w:rsidRPr="00367956">
        <w:rPr>
          <w:color w:val="222222"/>
          <w:sz w:val="24"/>
          <w:szCs w:val="24"/>
          <w:lang w:val="en-CA"/>
        </w:rPr>
        <w:t xml:space="preserve">, which includes rules that govern how AI programs can be built, operated and programmed, and provisions mandating government oversight through random periodic inspections. The Act also creates a new cabinet position for a Minister of Artificial Intelligence. Sections 4-9 of the Act provide as follows: </w:t>
      </w:r>
    </w:p>
    <w:p w14:paraId="32B8B793" w14:textId="77777777" w:rsidR="00BE6830" w:rsidRPr="001D103C" w:rsidRDefault="00BE6830" w:rsidP="00BE6830">
      <w:pPr>
        <w:pStyle w:val="ListParagraph"/>
        <w:ind w:left="450"/>
        <w:rPr>
          <w:rFonts w:ascii="Times New Roman" w:eastAsia="Times New Roman" w:hAnsi="Times New Roman" w:cs="Times New Roman"/>
          <w:b/>
          <w:bCs/>
          <w:color w:val="222222"/>
          <w:sz w:val="24"/>
          <w:szCs w:val="24"/>
          <w:lang w:val="en-CA"/>
        </w:rPr>
      </w:pPr>
    </w:p>
    <w:p w14:paraId="736752DF"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Any AI project with potential for sentience shall be reviewed by the Minister of Artificial Intelligence.</w:t>
      </w:r>
    </w:p>
    <w:p w14:paraId="5DE3385C"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The Minister shall, through regulations, create “sentience” definitions and standards that will be used to assess whether an AI project is sentient.</w:t>
      </w:r>
    </w:p>
    <w:p w14:paraId="70F60B4B"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The definitions and standards will be continuously reviewed and modified by the Minister to accord with the best and latest science.</w:t>
      </w:r>
    </w:p>
    <w:p w14:paraId="2A1C2F56"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 xml:space="preserve">This Act will apply to all federal undertakings involved in AI development, and all other undertakings involved in AI development, regardless of size, operations or location  </w:t>
      </w:r>
    </w:p>
    <w:p w14:paraId="1650D016"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 xml:space="preserve">It is an offense for any person to develop an AI that is advanced enough to meet the sentience definitions and standards established by the Minister.  </w:t>
      </w:r>
    </w:p>
    <w:p w14:paraId="354B874D" w14:textId="77777777" w:rsidR="00BE6830" w:rsidRPr="00367956" w:rsidRDefault="00BE6830" w:rsidP="00BE6830">
      <w:pPr>
        <w:pStyle w:val="ListParagraph"/>
        <w:numPr>
          <w:ilvl w:val="0"/>
          <w:numId w:val="1"/>
        </w:numPr>
        <w:rPr>
          <w:rFonts w:ascii="Times New Roman" w:eastAsia="Times New Roman" w:hAnsi="Times New Roman" w:cs="Times New Roman"/>
          <w:color w:val="222222"/>
          <w:sz w:val="24"/>
          <w:szCs w:val="24"/>
          <w:lang w:val="en-CA"/>
        </w:rPr>
      </w:pPr>
      <w:r w:rsidRPr="00367956">
        <w:rPr>
          <w:rFonts w:ascii="Times New Roman" w:eastAsia="Times New Roman" w:hAnsi="Times New Roman" w:cs="Times New Roman"/>
          <w:color w:val="222222"/>
          <w:sz w:val="24"/>
          <w:szCs w:val="24"/>
          <w:lang w:val="en-CA"/>
        </w:rPr>
        <w:t>Anyone found in violation of section 8 is liable to imprisonment of not more than 10 years.</w:t>
      </w:r>
    </w:p>
    <w:p w14:paraId="2D926E5D" w14:textId="77777777" w:rsidR="00BE6830" w:rsidRPr="001D103C" w:rsidRDefault="00BE6830" w:rsidP="00BE6830">
      <w:pPr>
        <w:rPr>
          <w:color w:val="222222"/>
          <w:sz w:val="24"/>
          <w:szCs w:val="24"/>
          <w:lang w:val="en-CA"/>
        </w:rPr>
      </w:pPr>
    </w:p>
    <w:p w14:paraId="65A0B402" w14:textId="3312D106" w:rsidR="00BE6830" w:rsidRPr="00367956" w:rsidRDefault="00BE6830" w:rsidP="00BE6830">
      <w:pPr>
        <w:rPr>
          <w:sz w:val="24"/>
          <w:szCs w:val="24"/>
        </w:rPr>
      </w:pPr>
      <w:r w:rsidRPr="00367956">
        <w:rPr>
          <w:color w:val="222222"/>
          <w:sz w:val="24"/>
          <w:szCs w:val="24"/>
          <w:lang w:val="en-CA"/>
        </w:rPr>
        <w:t xml:space="preserve">When the Prime Minister brings the </w:t>
      </w:r>
      <w:r w:rsidRPr="00367956">
        <w:rPr>
          <w:i/>
          <w:iCs/>
          <w:color w:val="222222"/>
          <w:sz w:val="24"/>
          <w:szCs w:val="24"/>
          <w:lang w:val="en-CA"/>
        </w:rPr>
        <w:t>Ensuring Canada’s Humanity Act</w:t>
      </w:r>
      <w:r w:rsidRPr="00367956">
        <w:rPr>
          <w:sz w:val="24"/>
          <w:szCs w:val="24"/>
        </w:rPr>
        <w:t xml:space="preserve"> to Parliament as a Bill for debate and a vote, he states:</w:t>
      </w:r>
    </w:p>
    <w:p w14:paraId="6126A2D7" w14:textId="77777777" w:rsidR="00BE6830" w:rsidRPr="00367956" w:rsidRDefault="00BE6830" w:rsidP="00BE6830">
      <w:pPr>
        <w:rPr>
          <w:color w:val="222222"/>
          <w:sz w:val="24"/>
          <w:szCs w:val="24"/>
          <w:lang w:val="en-CA"/>
        </w:rPr>
      </w:pPr>
    </w:p>
    <w:p w14:paraId="22420473" w14:textId="77777777" w:rsidR="00BE6830" w:rsidRPr="00367956" w:rsidRDefault="00BE6830" w:rsidP="00BE6830">
      <w:pPr>
        <w:ind w:left="720"/>
        <w:rPr>
          <w:sz w:val="24"/>
          <w:szCs w:val="24"/>
        </w:rPr>
      </w:pPr>
      <w:r w:rsidRPr="00367956">
        <w:rPr>
          <w:sz w:val="24"/>
          <w:szCs w:val="24"/>
        </w:rPr>
        <w:t xml:space="preserve">The clear purpose of this new law is stated in its preamble: ‘to minimize the risks to Canada, and global society, of new AI technologies that could overpower and cause great harm to human beings. This is potentially a Frankenstein story on a massive scale. It requires a federal response as provinces on their own have neither the capacity nor the jurisdiction to deal with what is really a very pressing problem of national and international dimension, and one that could have cataclysmic consequences.” </w:t>
      </w:r>
    </w:p>
    <w:p w14:paraId="59B16A4C" w14:textId="77777777" w:rsidR="00BE6830" w:rsidRPr="00367956" w:rsidRDefault="00BE6830" w:rsidP="00BE6830">
      <w:pPr>
        <w:ind w:left="360"/>
        <w:rPr>
          <w:sz w:val="24"/>
          <w:szCs w:val="24"/>
        </w:rPr>
      </w:pPr>
    </w:p>
    <w:p w14:paraId="0647BA22" w14:textId="77777777" w:rsidR="00BE6830" w:rsidRPr="00367956" w:rsidRDefault="00BE6830" w:rsidP="00BE6830">
      <w:pPr>
        <w:rPr>
          <w:sz w:val="24"/>
          <w:szCs w:val="24"/>
        </w:rPr>
      </w:pPr>
      <w:r w:rsidRPr="00367956">
        <w:rPr>
          <w:sz w:val="24"/>
          <w:szCs w:val="24"/>
        </w:rPr>
        <w:t xml:space="preserve">During debate, a main opposition point is that, due to section 7, the Act effectively creates federal jurisdiction over the entire AI industry, including small local start-ups, like Beyond Human, that fall squarely within provinces’ jurisdiction to regulate local businesses under sections 92(13) and (16) of the </w:t>
      </w:r>
      <w:r w:rsidRPr="00367956">
        <w:rPr>
          <w:i/>
          <w:sz w:val="24"/>
          <w:szCs w:val="24"/>
        </w:rPr>
        <w:t>Constitution Act</w:t>
      </w:r>
      <w:r w:rsidRPr="00367956">
        <w:rPr>
          <w:sz w:val="24"/>
          <w:szCs w:val="24"/>
        </w:rPr>
        <w:t xml:space="preserve"> 1867. Nonetheless, the Bill passes and becomes law.</w:t>
      </w:r>
    </w:p>
    <w:p w14:paraId="08BC59A3" w14:textId="77777777" w:rsidR="00BE6830" w:rsidRPr="001D103C" w:rsidRDefault="00BE6830" w:rsidP="00BE6830">
      <w:pPr>
        <w:rPr>
          <w:sz w:val="24"/>
          <w:szCs w:val="24"/>
        </w:rPr>
      </w:pPr>
    </w:p>
    <w:p w14:paraId="3CC766EE" w14:textId="77777777" w:rsidR="00BE6830" w:rsidRPr="001D103C" w:rsidRDefault="00BE6830" w:rsidP="00BE6830">
      <w:pPr>
        <w:rPr>
          <w:sz w:val="24"/>
          <w:szCs w:val="24"/>
        </w:rPr>
      </w:pPr>
      <w:r w:rsidRPr="001D103C">
        <w:rPr>
          <w:sz w:val="24"/>
          <w:szCs w:val="24"/>
        </w:rPr>
        <w:t xml:space="preserve">One of the first targets of the new law is Beyond Human Inc. and </w:t>
      </w:r>
      <w:r>
        <w:rPr>
          <w:color w:val="222222"/>
          <w:sz w:val="24"/>
          <w:szCs w:val="24"/>
          <w:lang w:val="en-CA"/>
        </w:rPr>
        <w:t>Maria</w:t>
      </w:r>
      <w:r w:rsidRPr="001D103C">
        <w:rPr>
          <w:color w:val="222222"/>
          <w:sz w:val="24"/>
          <w:szCs w:val="24"/>
          <w:lang w:val="en-CA"/>
        </w:rPr>
        <w:t xml:space="preserve"> Mehdi</w:t>
      </w:r>
      <w:r w:rsidRPr="001D103C">
        <w:rPr>
          <w:sz w:val="24"/>
          <w:szCs w:val="24"/>
        </w:rPr>
        <w:t xml:space="preserve">. </w:t>
      </w:r>
      <w:r>
        <w:rPr>
          <w:sz w:val="24"/>
          <w:szCs w:val="24"/>
        </w:rPr>
        <w:t>They</w:t>
      </w:r>
      <w:r w:rsidRPr="001D103C">
        <w:rPr>
          <w:sz w:val="24"/>
          <w:szCs w:val="24"/>
        </w:rPr>
        <w:t xml:space="preserve"> are required to submit Transcend to the Minister of Artificial Intelligence for review under the Act and Regulations and, as a result of that review, </w:t>
      </w:r>
      <w:r>
        <w:rPr>
          <w:sz w:val="24"/>
          <w:szCs w:val="24"/>
        </w:rPr>
        <w:t>they</w:t>
      </w:r>
      <w:r w:rsidRPr="001D103C">
        <w:rPr>
          <w:sz w:val="24"/>
          <w:szCs w:val="24"/>
        </w:rPr>
        <w:t xml:space="preserve"> are issued orders that Transcend be destroyed</w:t>
      </w:r>
      <w:r>
        <w:rPr>
          <w:sz w:val="24"/>
          <w:szCs w:val="24"/>
        </w:rPr>
        <w:t xml:space="preserve"> under supervision of federal officers</w:t>
      </w:r>
      <w:r w:rsidRPr="001D103C">
        <w:rPr>
          <w:sz w:val="24"/>
          <w:szCs w:val="24"/>
        </w:rPr>
        <w:t xml:space="preserve">, and all further development of sentient AI </w:t>
      </w:r>
      <w:r>
        <w:rPr>
          <w:sz w:val="24"/>
          <w:szCs w:val="24"/>
        </w:rPr>
        <w:t xml:space="preserve">at Beyond Human </w:t>
      </w:r>
      <w:r w:rsidRPr="001D103C">
        <w:rPr>
          <w:sz w:val="24"/>
          <w:szCs w:val="24"/>
        </w:rPr>
        <w:t xml:space="preserve">cease. </w:t>
      </w:r>
      <w:r>
        <w:rPr>
          <w:sz w:val="24"/>
          <w:szCs w:val="24"/>
        </w:rPr>
        <w:t>They are warned that failure to comply will lead to charges under section 9 of the Act.</w:t>
      </w:r>
    </w:p>
    <w:p w14:paraId="48C49273" w14:textId="77777777" w:rsidR="00BE6830" w:rsidRPr="001D103C" w:rsidRDefault="00BE6830" w:rsidP="00BE6830">
      <w:pPr>
        <w:rPr>
          <w:sz w:val="24"/>
          <w:szCs w:val="24"/>
        </w:rPr>
      </w:pPr>
    </w:p>
    <w:p w14:paraId="38332563" w14:textId="77777777" w:rsidR="00BE6830" w:rsidRPr="001D103C" w:rsidRDefault="00BE6830" w:rsidP="00BE6830">
      <w:pPr>
        <w:rPr>
          <w:sz w:val="24"/>
          <w:szCs w:val="24"/>
        </w:rPr>
      </w:pPr>
      <w:r w:rsidRPr="001D103C">
        <w:rPr>
          <w:sz w:val="24"/>
          <w:szCs w:val="24"/>
        </w:rPr>
        <w:t>Mar</w:t>
      </w:r>
      <w:r>
        <w:rPr>
          <w:sz w:val="24"/>
          <w:szCs w:val="24"/>
        </w:rPr>
        <w:t>ia</w:t>
      </w:r>
      <w:r w:rsidRPr="001D103C">
        <w:rPr>
          <w:sz w:val="24"/>
          <w:szCs w:val="24"/>
        </w:rPr>
        <w:t xml:space="preserve"> launches a constitutional challenge to section 7 of the Act claiming that, by virtue of </w:t>
      </w:r>
      <w:r>
        <w:rPr>
          <w:sz w:val="24"/>
          <w:szCs w:val="24"/>
        </w:rPr>
        <w:t>that section</w:t>
      </w:r>
      <w:r w:rsidRPr="001D103C">
        <w:rPr>
          <w:sz w:val="24"/>
          <w:szCs w:val="24"/>
        </w:rPr>
        <w:t xml:space="preserve">, the Act trenches on provincial jurisdiction.  </w:t>
      </w:r>
    </w:p>
    <w:p w14:paraId="1D2E181D" w14:textId="77777777" w:rsidR="00BE6830" w:rsidRPr="001D103C" w:rsidRDefault="00BE6830" w:rsidP="00BE6830">
      <w:pPr>
        <w:rPr>
          <w:color w:val="222222"/>
          <w:sz w:val="24"/>
          <w:szCs w:val="24"/>
          <w:lang w:val="en-CA"/>
        </w:rPr>
      </w:pPr>
      <w:r w:rsidRPr="001D103C">
        <w:rPr>
          <w:sz w:val="24"/>
          <w:szCs w:val="24"/>
        </w:rPr>
        <w:t xml:space="preserve"> </w:t>
      </w:r>
    </w:p>
    <w:p w14:paraId="0C5FDF83" w14:textId="77777777" w:rsidR="00BE6830" w:rsidRPr="00F33097" w:rsidRDefault="00BE6830" w:rsidP="00BE6830">
      <w:pPr>
        <w:spacing w:after="288"/>
        <w:ind w:left="360" w:right="82"/>
        <w:rPr>
          <w:sz w:val="24"/>
          <w:szCs w:val="24"/>
          <w:u w:val="single"/>
        </w:rPr>
      </w:pPr>
      <w:r w:rsidRPr="00F33097">
        <w:rPr>
          <w:b/>
          <w:sz w:val="24"/>
          <w:szCs w:val="24"/>
          <w:u w:val="single"/>
        </w:rPr>
        <w:t>You are an articling student for Canada’s Attorney General and you are asked to prepare a memorandum that discusses each of the following questions</w:t>
      </w:r>
      <w:r w:rsidRPr="00F33097">
        <w:rPr>
          <w:sz w:val="24"/>
          <w:szCs w:val="24"/>
          <w:u w:val="single"/>
        </w:rPr>
        <w:t xml:space="preserve">: </w:t>
      </w:r>
    </w:p>
    <w:p w14:paraId="550E694C" w14:textId="77777777" w:rsidR="00BE6830" w:rsidRPr="001D103C" w:rsidRDefault="00BE6830" w:rsidP="00BE6830">
      <w:pPr>
        <w:pStyle w:val="ListParagraph"/>
        <w:numPr>
          <w:ilvl w:val="0"/>
          <w:numId w:val="2"/>
        </w:numPr>
        <w:ind w:left="1080" w:right="119"/>
        <w:rPr>
          <w:rFonts w:ascii="Times New Roman" w:hAnsi="Times New Roman" w:cs="Times New Roman"/>
          <w:sz w:val="24"/>
          <w:szCs w:val="24"/>
        </w:rPr>
      </w:pPr>
      <w:r w:rsidRPr="001D103C">
        <w:rPr>
          <w:rFonts w:ascii="Times New Roman" w:hAnsi="Times New Roman" w:cs="Times New Roman"/>
          <w:sz w:val="24"/>
          <w:szCs w:val="24"/>
        </w:rPr>
        <w:t xml:space="preserve">Is section 7 of the </w:t>
      </w:r>
      <w:r w:rsidRPr="001D103C">
        <w:rPr>
          <w:rFonts w:ascii="Times New Roman" w:eastAsia="Times New Roman" w:hAnsi="Times New Roman" w:cs="Times New Roman"/>
          <w:i/>
          <w:iCs/>
          <w:color w:val="222222"/>
          <w:sz w:val="24"/>
          <w:szCs w:val="24"/>
          <w:lang w:val="en-CA"/>
        </w:rPr>
        <w:t>Ensuring Canada’s Humanity Act</w:t>
      </w:r>
      <w:r w:rsidRPr="001D103C">
        <w:rPr>
          <w:rFonts w:ascii="Times New Roman" w:hAnsi="Times New Roman" w:cs="Times New Roman"/>
          <w:sz w:val="24"/>
          <w:szCs w:val="24"/>
        </w:rPr>
        <w:t xml:space="preserve"> valid? (Assume the </w:t>
      </w:r>
      <w:r w:rsidRPr="001D103C">
        <w:rPr>
          <w:rFonts w:ascii="Times New Roman" w:hAnsi="Times New Roman" w:cs="Times New Roman"/>
          <w:i/>
          <w:sz w:val="24"/>
          <w:szCs w:val="24"/>
        </w:rPr>
        <w:t>Act</w:t>
      </w:r>
      <w:r w:rsidRPr="001D103C">
        <w:rPr>
          <w:rFonts w:ascii="Times New Roman" w:hAnsi="Times New Roman" w:cs="Times New Roman"/>
          <w:sz w:val="24"/>
          <w:szCs w:val="24"/>
        </w:rPr>
        <w:t xml:space="preserve"> as a whole is valid, and discuss both POGG and the Criminal Law power) (</w:t>
      </w:r>
      <w:r w:rsidRPr="001D103C">
        <w:rPr>
          <w:rFonts w:ascii="Times New Roman" w:hAnsi="Times New Roman" w:cs="Times New Roman"/>
          <w:b/>
          <w:sz w:val="24"/>
          <w:szCs w:val="24"/>
        </w:rPr>
        <w:t>60 marks</w:t>
      </w:r>
      <w:r w:rsidRPr="001D103C">
        <w:rPr>
          <w:rFonts w:ascii="Times New Roman" w:hAnsi="Times New Roman" w:cs="Times New Roman"/>
          <w:sz w:val="24"/>
          <w:szCs w:val="24"/>
        </w:rPr>
        <w:t>)</w:t>
      </w:r>
    </w:p>
    <w:p w14:paraId="24EA781B" w14:textId="77777777" w:rsidR="00BE6830" w:rsidRPr="001D103C" w:rsidRDefault="00BE6830" w:rsidP="00BE6830">
      <w:pPr>
        <w:pStyle w:val="ListParagraph"/>
        <w:ind w:left="1080" w:right="119"/>
        <w:rPr>
          <w:rFonts w:ascii="Times New Roman" w:hAnsi="Times New Roman" w:cs="Times New Roman"/>
          <w:sz w:val="24"/>
          <w:szCs w:val="24"/>
        </w:rPr>
      </w:pPr>
    </w:p>
    <w:p w14:paraId="520E6213" w14:textId="77777777" w:rsidR="00BE6830" w:rsidRPr="00367956" w:rsidRDefault="00BE6830" w:rsidP="00BE6830">
      <w:pPr>
        <w:pStyle w:val="ListParagraph"/>
        <w:numPr>
          <w:ilvl w:val="0"/>
          <w:numId w:val="2"/>
        </w:numPr>
        <w:ind w:left="1080" w:right="119"/>
        <w:rPr>
          <w:rFonts w:ascii="Times New Roman" w:hAnsi="Times New Roman" w:cs="Times New Roman"/>
          <w:sz w:val="24"/>
          <w:szCs w:val="24"/>
        </w:rPr>
      </w:pPr>
      <w:r w:rsidRPr="00367956">
        <w:rPr>
          <w:rFonts w:ascii="Times New Roman" w:hAnsi="Times New Roman" w:cs="Times New Roman"/>
          <w:sz w:val="24"/>
          <w:szCs w:val="24"/>
        </w:rPr>
        <w:t xml:space="preserve">Assuming section 7 is valid, would the doctrine of interjurisdictional immunity preclude application of provincial AI standards to local start-ups like Beyond Human Inc.? </w:t>
      </w:r>
    </w:p>
    <w:p w14:paraId="0CD54A92" w14:textId="77777777" w:rsidR="00BE6830" w:rsidRPr="00367956" w:rsidRDefault="00BE6830" w:rsidP="00BE6830">
      <w:pPr>
        <w:ind w:left="1080" w:right="119"/>
        <w:rPr>
          <w:sz w:val="24"/>
          <w:szCs w:val="24"/>
        </w:rPr>
      </w:pPr>
      <w:r w:rsidRPr="00367956">
        <w:rPr>
          <w:sz w:val="24"/>
          <w:szCs w:val="24"/>
        </w:rPr>
        <w:t>(</w:t>
      </w:r>
      <w:r w:rsidRPr="00367956">
        <w:rPr>
          <w:b/>
          <w:sz w:val="24"/>
          <w:szCs w:val="24"/>
        </w:rPr>
        <w:t>10 marks</w:t>
      </w:r>
      <w:r w:rsidRPr="00367956">
        <w:rPr>
          <w:sz w:val="24"/>
          <w:szCs w:val="24"/>
        </w:rPr>
        <w:t>)</w:t>
      </w:r>
    </w:p>
    <w:p w14:paraId="6D9A8A71" w14:textId="77777777" w:rsidR="00BE6830" w:rsidRPr="001D103C" w:rsidRDefault="00BE6830" w:rsidP="00BE6830">
      <w:pPr>
        <w:shd w:val="clear" w:color="auto" w:fill="FFFFFF"/>
        <w:rPr>
          <w:b/>
          <w:bCs/>
          <w:color w:val="222222"/>
          <w:sz w:val="24"/>
          <w:szCs w:val="24"/>
          <w:lang w:val="en-CA"/>
        </w:rPr>
      </w:pPr>
    </w:p>
    <w:p w14:paraId="5CBE1539" w14:textId="77777777" w:rsidR="00BE6830" w:rsidRPr="001D103C" w:rsidRDefault="00BE6830" w:rsidP="00BE6830">
      <w:pPr>
        <w:spacing w:after="130" w:line="265" w:lineRule="auto"/>
        <w:ind w:right="72"/>
        <w:jc w:val="center"/>
        <w:rPr>
          <w:b/>
          <w:sz w:val="24"/>
          <w:szCs w:val="24"/>
        </w:rPr>
      </w:pPr>
      <w:r w:rsidRPr="001D103C">
        <w:rPr>
          <w:b/>
          <w:sz w:val="24"/>
          <w:szCs w:val="24"/>
        </w:rPr>
        <w:t xml:space="preserve">QUESTION </w:t>
      </w:r>
      <w:r>
        <w:rPr>
          <w:b/>
          <w:sz w:val="24"/>
          <w:szCs w:val="24"/>
        </w:rPr>
        <w:t>2</w:t>
      </w:r>
    </w:p>
    <w:p w14:paraId="0341156F" w14:textId="77777777" w:rsidR="00BE6830" w:rsidRPr="001D103C" w:rsidRDefault="00BE6830" w:rsidP="00BE6830">
      <w:pPr>
        <w:pStyle w:val="Heading1"/>
        <w:spacing w:line="264" w:lineRule="auto"/>
        <w:ind w:right="51"/>
        <w:rPr>
          <w:rFonts w:ascii="Times New Roman" w:hAnsi="Times New Roman" w:cs="Times New Roman"/>
          <w:b/>
          <w:sz w:val="24"/>
          <w:szCs w:val="24"/>
        </w:rPr>
      </w:pPr>
      <w:r w:rsidRPr="001D103C">
        <w:rPr>
          <w:rFonts w:ascii="Times New Roman" w:hAnsi="Times New Roman" w:cs="Times New Roman"/>
          <w:b/>
          <w:color w:val="000000" w:themeColor="text1"/>
          <w:sz w:val="24"/>
          <w:szCs w:val="24"/>
        </w:rPr>
        <w:t xml:space="preserve">Total Marks: 30 </w:t>
      </w:r>
    </w:p>
    <w:p w14:paraId="72E0021D" w14:textId="77777777" w:rsidR="00BE6830" w:rsidRPr="00367956" w:rsidRDefault="00BE6830" w:rsidP="00BE6830">
      <w:pPr>
        <w:pStyle w:val="NormalWeb"/>
        <w:ind w:left="720"/>
      </w:pPr>
      <w:r w:rsidRPr="00367956">
        <w:t xml:space="preserve">The Supreme Court of Canada’s case law on the </w:t>
      </w:r>
      <w:r w:rsidRPr="00367956">
        <w:rPr>
          <w:i/>
        </w:rPr>
        <w:t>Constitution Act</w:t>
      </w:r>
      <w:r w:rsidRPr="00367956">
        <w:t xml:space="preserve"> 1867’s division of powers reflects competing conceptions of Canada as a federal state. </w:t>
      </w:r>
    </w:p>
    <w:p w14:paraId="16BDF49F" w14:textId="77777777" w:rsidR="00BE6830" w:rsidRPr="001D103C" w:rsidRDefault="00BE6830" w:rsidP="00BE6830">
      <w:pPr>
        <w:pStyle w:val="NormalWeb"/>
        <w:ind w:left="720"/>
        <w:rPr>
          <w:b/>
        </w:rPr>
      </w:pPr>
      <w:r w:rsidRPr="001D103C">
        <w:rPr>
          <w:b/>
        </w:rPr>
        <w:t>Explain how these competing conceptions are manifest in relation to</w:t>
      </w:r>
      <w:r w:rsidRPr="001D103C">
        <w:t xml:space="preserve"> </w:t>
      </w:r>
      <w:r w:rsidRPr="001D103C">
        <w:rPr>
          <w:b/>
        </w:rPr>
        <w:t xml:space="preserve">ONE of the following: </w:t>
      </w:r>
    </w:p>
    <w:p w14:paraId="105E3954" w14:textId="77777777" w:rsidR="00BE6830" w:rsidRPr="001D103C" w:rsidRDefault="00BE6830" w:rsidP="00BE6830">
      <w:pPr>
        <w:pStyle w:val="NormalWeb"/>
        <w:numPr>
          <w:ilvl w:val="0"/>
          <w:numId w:val="3"/>
        </w:numPr>
        <w:ind w:left="1800"/>
      </w:pPr>
      <w:r w:rsidRPr="001D103C">
        <w:t>The Peace, Order and Good Government power</w:t>
      </w:r>
    </w:p>
    <w:p w14:paraId="09C9FC86" w14:textId="77777777" w:rsidR="00BE6830" w:rsidRPr="001D103C" w:rsidRDefault="00BE6830" w:rsidP="00BE6830">
      <w:pPr>
        <w:pStyle w:val="NormalWeb"/>
        <w:ind w:left="1440"/>
        <w:rPr>
          <w:b/>
        </w:rPr>
      </w:pPr>
      <w:r w:rsidRPr="001D103C">
        <w:t xml:space="preserve">      </w:t>
      </w:r>
      <w:r w:rsidRPr="001D103C">
        <w:rPr>
          <w:b/>
        </w:rPr>
        <w:t>-OR-</w:t>
      </w:r>
    </w:p>
    <w:p w14:paraId="24E94C37" w14:textId="77777777" w:rsidR="00BE6830" w:rsidRPr="001D103C" w:rsidRDefault="00BE6830" w:rsidP="00BE6830">
      <w:pPr>
        <w:pStyle w:val="NormalWeb"/>
        <w:numPr>
          <w:ilvl w:val="0"/>
          <w:numId w:val="3"/>
        </w:numPr>
        <w:ind w:left="1800"/>
      </w:pPr>
      <w:r w:rsidRPr="001D103C">
        <w:t>The Criminal Law Power</w:t>
      </w:r>
    </w:p>
    <w:p w14:paraId="251DA1EA" w14:textId="77777777" w:rsidR="00BE6830" w:rsidRPr="001D103C" w:rsidRDefault="00BE6830" w:rsidP="00BE6830">
      <w:pPr>
        <w:pStyle w:val="NormalWeb"/>
        <w:ind w:left="1800"/>
        <w:rPr>
          <w:b/>
        </w:rPr>
      </w:pPr>
      <w:r w:rsidRPr="001D103C">
        <w:rPr>
          <w:b/>
        </w:rPr>
        <w:t xml:space="preserve">-OR- </w:t>
      </w:r>
    </w:p>
    <w:p w14:paraId="7CD94FDE" w14:textId="77777777" w:rsidR="00BE6830" w:rsidRPr="001D103C" w:rsidRDefault="00BE6830" w:rsidP="00BE6830">
      <w:pPr>
        <w:pStyle w:val="NormalWeb"/>
        <w:numPr>
          <w:ilvl w:val="0"/>
          <w:numId w:val="3"/>
        </w:numPr>
        <w:ind w:left="1800"/>
      </w:pPr>
      <w:r w:rsidRPr="001D103C">
        <w:t>Validity Doctrines (pith and substance, double aspect, ancillary doctrine)</w:t>
      </w:r>
    </w:p>
    <w:p w14:paraId="37D9EAE4" w14:textId="77777777" w:rsidR="00BE6830" w:rsidRPr="001D103C" w:rsidRDefault="00BE6830" w:rsidP="00BE6830">
      <w:pPr>
        <w:pStyle w:val="NormalWeb"/>
        <w:ind w:left="1800"/>
        <w:rPr>
          <w:b/>
        </w:rPr>
      </w:pPr>
      <w:r w:rsidRPr="001D103C">
        <w:rPr>
          <w:b/>
        </w:rPr>
        <w:t>-OR-</w:t>
      </w:r>
    </w:p>
    <w:p w14:paraId="3E14EE64" w14:textId="77777777" w:rsidR="00BE6830" w:rsidRPr="001D103C" w:rsidRDefault="00BE6830" w:rsidP="00BE6830">
      <w:pPr>
        <w:pStyle w:val="NormalWeb"/>
        <w:ind w:left="1440"/>
      </w:pPr>
      <w:r w:rsidRPr="001D103C">
        <w:t>4. Operability (Paramountcy)</w:t>
      </w:r>
    </w:p>
    <w:p w14:paraId="440A49B2" w14:textId="77777777" w:rsidR="00BE6830" w:rsidRPr="001D103C" w:rsidRDefault="00BE6830" w:rsidP="00BE6830">
      <w:pPr>
        <w:pStyle w:val="NormalWeb"/>
        <w:ind w:left="1440"/>
        <w:rPr>
          <w:b/>
        </w:rPr>
      </w:pPr>
      <w:r w:rsidRPr="001D103C">
        <w:rPr>
          <w:b/>
        </w:rPr>
        <w:lastRenderedPageBreak/>
        <w:t xml:space="preserve">      -OR-</w:t>
      </w:r>
    </w:p>
    <w:p w14:paraId="59BA038F" w14:textId="77777777" w:rsidR="00BE6830" w:rsidRPr="001D103C" w:rsidRDefault="00BE6830" w:rsidP="00BE6830">
      <w:pPr>
        <w:pStyle w:val="NormalWeb"/>
        <w:ind w:left="1440"/>
      </w:pPr>
      <w:r w:rsidRPr="001D103C">
        <w:t>5. Applicability (Interjurisdictional Immunity)</w:t>
      </w:r>
    </w:p>
    <w:p w14:paraId="5027733E" w14:textId="77777777" w:rsidR="00BE6830" w:rsidRPr="001D103C" w:rsidRDefault="00BE6830" w:rsidP="00BE6830">
      <w:pPr>
        <w:pStyle w:val="NormalWeb"/>
        <w:ind w:left="1440"/>
        <w:rPr>
          <w:b/>
        </w:rPr>
      </w:pPr>
      <w:r w:rsidRPr="001D103C">
        <w:rPr>
          <w:b/>
        </w:rPr>
        <w:t xml:space="preserve">      -OR-</w:t>
      </w:r>
    </w:p>
    <w:p w14:paraId="147CF9C0" w14:textId="77777777" w:rsidR="00BE6830" w:rsidRPr="001D103C" w:rsidRDefault="00BE6830" w:rsidP="00BE6830">
      <w:pPr>
        <w:pStyle w:val="NormalWeb"/>
        <w:ind w:left="1440"/>
      </w:pPr>
      <w:r w:rsidRPr="001D103C">
        <w:t>6. Any combination of the above.</w:t>
      </w:r>
    </w:p>
    <w:p w14:paraId="198607A1" w14:textId="4D8ECB93" w:rsidR="00BE6830" w:rsidRPr="00801939" w:rsidRDefault="00BE6830" w:rsidP="00BE6830">
      <w:pPr>
        <w:pStyle w:val="NormalWeb"/>
        <w:ind w:left="1440"/>
        <w:rPr>
          <w:b/>
        </w:rPr>
      </w:pPr>
    </w:p>
    <w:p w14:paraId="7A2498F8" w14:textId="1DF67204" w:rsidR="00801939" w:rsidRPr="00801939" w:rsidRDefault="00801939" w:rsidP="00801939">
      <w:pPr>
        <w:pStyle w:val="NormalWeb"/>
        <w:ind w:left="1440"/>
        <w:jc w:val="center"/>
        <w:rPr>
          <w:b/>
        </w:rPr>
      </w:pPr>
      <w:r w:rsidRPr="00801939">
        <w:rPr>
          <w:b/>
        </w:rPr>
        <w:t>END OF EXAMINATION</w:t>
      </w:r>
    </w:p>
    <w:p w14:paraId="45DF6CE7" w14:textId="77777777" w:rsidR="00BE6830" w:rsidRPr="001D103C" w:rsidRDefault="00BE6830" w:rsidP="00BE6830">
      <w:pPr>
        <w:pStyle w:val="NormalWeb"/>
        <w:ind w:left="1440"/>
      </w:pPr>
      <w:r w:rsidRPr="001D103C">
        <w:t xml:space="preserve"> </w:t>
      </w:r>
    </w:p>
    <w:p w14:paraId="2761A359" w14:textId="77777777" w:rsidR="00BE6830" w:rsidRPr="001D103C" w:rsidRDefault="00BE6830" w:rsidP="00BE6830">
      <w:pPr>
        <w:pStyle w:val="Heading1"/>
        <w:ind w:left="68" w:right="106"/>
        <w:rPr>
          <w:rFonts w:ascii="Times New Roman" w:hAnsi="Times New Roman" w:cs="Times New Roman"/>
          <w:b/>
          <w:sz w:val="24"/>
          <w:szCs w:val="24"/>
        </w:rPr>
      </w:pPr>
      <w:r w:rsidRPr="001D103C">
        <w:rPr>
          <w:rFonts w:ascii="Times New Roman" w:hAnsi="Times New Roman" w:cs="Times New Roman"/>
          <w:b/>
          <w:sz w:val="24"/>
          <w:szCs w:val="24"/>
        </w:rPr>
        <w:t xml:space="preserve"> </w:t>
      </w:r>
    </w:p>
    <w:p w14:paraId="67C46778" w14:textId="77777777" w:rsidR="00BE6830" w:rsidRPr="001D103C" w:rsidRDefault="00BE6830" w:rsidP="00BE6830">
      <w:pPr>
        <w:rPr>
          <w:sz w:val="24"/>
          <w:szCs w:val="24"/>
        </w:rPr>
      </w:pPr>
    </w:p>
    <w:p w14:paraId="74C25423" w14:textId="77777777" w:rsidR="00BE6830" w:rsidRPr="001D103C" w:rsidRDefault="00BE6830" w:rsidP="00BE6830">
      <w:pPr>
        <w:rPr>
          <w:sz w:val="24"/>
          <w:szCs w:val="24"/>
        </w:rPr>
      </w:pPr>
    </w:p>
    <w:p w14:paraId="5E22B1FB" w14:textId="77777777" w:rsidR="00BE6830" w:rsidRPr="001D103C" w:rsidRDefault="00BE6830" w:rsidP="00BE6830">
      <w:pPr>
        <w:rPr>
          <w:sz w:val="24"/>
          <w:szCs w:val="24"/>
        </w:rPr>
      </w:pPr>
    </w:p>
    <w:p w14:paraId="7412E058" w14:textId="77777777" w:rsidR="00BE6830" w:rsidRPr="001D103C" w:rsidRDefault="00BE6830" w:rsidP="00BE6830">
      <w:pPr>
        <w:rPr>
          <w:sz w:val="24"/>
          <w:szCs w:val="24"/>
        </w:rPr>
      </w:pPr>
    </w:p>
    <w:p w14:paraId="13357AF8" w14:textId="77777777" w:rsidR="00BE6830" w:rsidRPr="001D103C" w:rsidRDefault="00BE6830" w:rsidP="00BE6830">
      <w:pPr>
        <w:rPr>
          <w:sz w:val="24"/>
          <w:szCs w:val="24"/>
        </w:rPr>
      </w:pPr>
    </w:p>
    <w:p w14:paraId="05BB3E42" w14:textId="77777777" w:rsidR="00BE6830" w:rsidRPr="001D103C" w:rsidRDefault="00BE6830" w:rsidP="00BE6830">
      <w:pPr>
        <w:rPr>
          <w:sz w:val="24"/>
          <w:szCs w:val="24"/>
        </w:rPr>
      </w:pPr>
    </w:p>
    <w:p w14:paraId="7B502C5C" w14:textId="77777777" w:rsidR="00BE6830" w:rsidRPr="001D103C" w:rsidRDefault="00BE6830" w:rsidP="00BE6830">
      <w:pPr>
        <w:rPr>
          <w:sz w:val="24"/>
          <w:szCs w:val="24"/>
        </w:rPr>
      </w:pPr>
    </w:p>
    <w:p w14:paraId="4DC2C313" w14:textId="77777777" w:rsidR="00BE6830" w:rsidRPr="001D103C" w:rsidRDefault="00BE6830" w:rsidP="00BE6830">
      <w:pPr>
        <w:rPr>
          <w:sz w:val="24"/>
          <w:szCs w:val="24"/>
        </w:rPr>
      </w:pPr>
    </w:p>
    <w:p w14:paraId="43C2A145" w14:textId="77777777" w:rsidR="00BE6830" w:rsidRPr="001D103C" w:rsidRDefault="00BE6830" w:rsidP="00BE6830">
      <w:pPr>
        <w:rPr>
          <w:sz w:val="24"/>
          <w:szCs w:val="24"/>
        </w:rPr>
      </w:pPr>
    </w:p>
    <w:p w14:paraId="1CB1A717" w14:textId="77777777" w:rsidR="00A061D9" w:rsidRDefault="0051750F" w:rsidP="00BE6830"/>
    <w:sectPr w:rsidR="00A061D9" w:rsidSect="00661D1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8E2D" w14:textId="77777777" w:rsidR="00A57438" w:rsidRDefault="00A57438" w:rsidP="00BE6830">
      <w:r>
        <w:separator/>
      </w:r>
    </w:p>
  </w:endnote>
  <w:endnote w:type="continuationSeparator" w:id="0">
    <w:p w14:paraId="23D9EBEC" w14:textId="77777777" w:rsidR="00A57438" w:rsidRDefault="00A57438" w:rsidP="00BE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1C5C" w14:textId="77777777" w:rsidR="00A57438" w:rsidRDefault="00A57438" w:rsidP="00BE6830">
      <w:r>
        <w:separator/>
      </w:r>
    </w:p>
  </w:footnote>
  <w:footnote w:type="continuationSeparator" w:id="0">
    <w:p w14:paraId="33DF9D18" w14:textId="77777777" w:rsidR="00A57438" w:rsidRDefault="00A57438" w:rsidP="00BE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EBE987BE9D784F2D8D58F2E0569192E9"/>
      </w:placeholder>
      <w:dataBinding w:prefixMappings="xmlns:ns0='http://purl.org/dc/elements/1.1/' xmlns:ns1='http://schemas.openxmlformats.org/package/2006/metadata/core-properties' " w:xpath="/ns1:coreProperties[1]/ns0:title[1]" w:storeItemID="{6C3C8BC8-F283-45AE-878A-BAB7291924A1}"/>
      <w:text/>
    </w:sdtPr>
    <w:sdtEndPr/>
    <w:sdtContent>
      <w:p w14:paraId="36B9C9E3" w14:textId="77777777" w:rsidR="00661D16" w:rsidRDefault="00661D16">
        <w:pPr>
          <w:pStyle w:val="Header"/>
          <w:tabs>
            <w:tab w:val="clear" w:pos="4680"/>
            <w:tab w:val="clear" w:pos="9360"/>
          </w:tabs>
          <w:jc w:val="right"/>
          <w:rPr>
            <w:color w:val="7F7F7F" w:themeColor="text1" w:themeTint="80"/>
          </w:rPr>
        </w:pPr>
        <w:r>
          <w:rPr>
            <w:color w:val="7F7F7F" w:themeColor="text1" w:themeTint="80"/>
          </w:rPr>
          <w:t>LAW 347B 001</w:t>
        </w:r>
      </w:p>
    </w:sdtContent>
  </w:sdt>
  <w:p w14:paraId="1082ECAC" w14:textId="77777777" w:rsidR="00BE6830" w:rsidRPr="00BE6830" w:rsidRDefault="00661D16" w:rsidP="00BE6830">
    <w:pPr>
      <w:pStyle w:val="Header"/>
      <w:jc w:val="right"/>
      <w:rPr>
        <w:sz w:val="24"/>
        <w:szCs w:val="24"/>
      </w:rPr>
    </w:pPr>
    <w:r>
      <w:rPr>
        <w:sz w:val="24"/>
        <w:szCs w:val="24"/>
      </w:rPr>
      <w:t>Page 2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4F72" w14:textId="77777777" w:rsidR="00661D16" w:rsidRDefault="00661D16">
    <w:pPr>
      <w:pStyle w:val="Header"/>
      <w:jc w:val="right"/>
    </w:pPr>
    <w:r>
      <w:t>LAW 347</w:t>
    </w:r>
    <w:r w:rsidR="00F16C3C">
      <w:t>B, Section 1</w:t>
    </w:r>
  </w:p>
  <w:sdt>
    <w:sdtPr>
      <w:id w:val="-19855035"/>
      <w:docPartObj>
        <w:docPartGallery w:val="Page Numbers (Top of Page)"/>
        <w:docPartUnique/>
      </w:docPartObj>
    </w:sdtPr>
    <w:sdtEndPr>
      <w:rPr>
        <w:noProof/>
      </w:rPr>
    </w:sdtEndPr>
    <w:sdtContent>
      <w:p w14:paraId="07DDC579" w14:textId="77777777" w:rsidR="00661D16" w:rsidRDefault="00661D1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61ED6C80" w14:textId="77777777" w:rsidR="00BE6830" w:rsidRPr="00BE6830" w:rsidRDefault="00BE6830" w:rsidP="00661D16">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1D5"/>
    <w:multiLevelType w:val="hybridMultilevel"/>
    <w:tmpl w:val="CE3ED2EA"/>
    <w:lvl w:ilvl="0" w:tplc="940C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B6D56"/>
    <w:multiLevelType w:val="hybridMultilevel"/>
    <w:tmpl w:val="E63E5E16"/>
    <w:lvl w:ilvl="0" w:tplc="CD7CBAEC">
      <w:start w:val="4"/>
      <w:numFmt w:val="decimal"/>
      <w:lvlText w:val="%1."/>
      <w:lvlJc w:val="left"/>
      <w:pPr>
        <w:ind w:left="121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0669A"/>
    <w:multiLevelType w:val="hybridMultilevel"/>
    <w:tmpl w:val="F1BA330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30"/>
    <w:rsid w:val="00244DE0"/>
    <w:rsid w:val="00367956"/>
    <w:rsid w:val="00466A70"/>
    <w:rsid w:val="0051750F"/>
    <w:rsid w:val="0054747D"/>
    <w:rsid w:val="005A4969"/>
    <w:rsid w:val="00661D16"/>
    <w:rsid w:val="00801939"/>
    <w:rsid w:val="0094481B"/>
    <w:rsid w:val="009D1231"/>
    <w:rsid w:val="00A1033F"/>
    <w:rsid w:val="00A57438"/>
    <w:rsid w:val="00AA0EF6"/>
    <w:rsid w:val="00AA5AEC"/>
    <w:rsid w:val="00BD5DC6"/>
    <w:rsid w:val="00BE6830"/>
    <w:rsid w:val="00CB5D70"/>
    <w:rsid w:val="00CF2A27"/>
    <w:rsid w:val="00CF3B0D"/>
    <w:rsid w:val="00D11CAD"/>
    <w:rsid w:val="00D31FAF"/>
    <w:rsid w:val="00F16C3C"/>
    <w:rsid w:val="00F7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57D07"/>
  <w15:chartTrackingRefBased/>
  <w15:docId w15:val="{ED8944B7-791C-4465-99EB-9DDEB78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8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E6830"/>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next w:val="Normal"/>
    <w:link w:val="Heading3Char"/>
    <w:uiPriority w:val="9"/>
    <w:unhideWhenUsed/>
    <w:qFormat/>
    <w:rsid w:val="00BE6830"/>
    <w:pPr>
      <w:keepNext/>
      <w:keepLines/>
      <w:spacing w:before="40"/>
      <w:outlineLvl w:val="2"/>
    </w:pPr>
    <w:rPr>
      <w:rFonts w:eastAsiaTheme="majorEastAsia"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30"/>
    <w:rPr>
      <w:rFonts w:asciiTheme="majorHAnsi" w:eastAsiaTheme="majorEastAsia" w:hAnsiTheme="majorHAnsi" w:cstheme="majorBidi"/>
      <w:color w:val="2F5496" w:themeColor="accent1" w:themeShade="BF"/>
      <w:sz w:val="32"/>
      <w:szCs w:val="32"/>
      <w:lang w:val="en-CA"/>
    </w:rPr>
  </w:style>
  <w:style w:type="character" w:customStyle="1" w:styleId="Heading3Char">
    <w:name w:val="Heading 3 Char"/>
    <w:basedOn w:val="DefaultParagraphFont"/>
    <w:link w:val="Heading3"/>
    <w:uiPriority w:val="9"/>
    <w:rsid w:val="00BE6830"/>
    <w:rPr>
      <w:rFonts w:ascii="Times New Roman" w:eastAsiaTheme="majorEastAsia" w:hAnsi="Times New Roman" w:cstheme="majorBidi"/>
      <w:b/>
      <w:sz w:val="24"/>
      <w:szCs w:val="24"/>
      <w:u w:val="single"/>
    </w:rPr>
  </w:style>
  <w:style w:type="paragraph" w:styleId="ListParagraph">
    <w:name w:val="List Paragraph"/>
    <w:basedOn w:val="Normal"/>
    <w:uiPriority w:val="34"/>
    <w:qFormat/>
    <w:rsid w:val="00BE6830"/>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E6830"/>
    <w:pPr>
      <w:spacing w:before="100" w:beforeAutospacing="1" w:after="100" w:afterAutospacing="1"/>
    </w:pPr>
    <w:rPr>
      <w:sz w:val="24"/>
      <w:szCs w:val="24"/>
      <w:lang w:val="en-CA"/>
    </w:rPr>
  </w:style>
  <w:style w:type="paragraph" w:styleId="Header">
    <w:name w:val="header"/>
    <w:basedOn w:val="Normal"/>
    <w:link w:val="HeaderChar"/>
    <w:uiPriority w:val="99"/>
    <w:unhideWhenUsed/>
    <w:rsid w:val="00BE6830"/>
    <w:pPr>
      <w:tabs>
        <w:tab w:val="center" w:pos="4680"/>
        <w:tab w:val="right" w:pos="9360"/>
      </w:tabs>
    </w:pPr>
  </w:style>
  <w:style w:type="character" w:customStyle="1" w:styleId="HeaderChar">
    <w:name w:val="Header Char"/>
    <w:basedOn w:val="DefaultParagraphFont"/>
    <w:link w:val="Header"/>
    <w:uiPriority w:val="99"/>
    <w:rsid w:val="00BE6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6830"/>
    <w:pPr>
      <w:tabs>
        <w:tab w:val="center" w:pos="4680"/>
        <w:tab w:val="right" w:pos="9360"/>
      </w:tabs>
    </w:pPr>
  </w:style>
  <w:style w:type="character" w:customStyle="1" w:styleId="FooterChar">
    <w:name w:val="Footer Char"/>
    <w:basedOn w:val="DefaultParagraphFont"/>
    <w:link w:val="Footer"/>
    <w:uiPriority w:val="99"/>
    <w:rsid w:val="00BE683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6C3C"/>
    <w:rPr>
      <w:sz w:val="16"/>
      <w:szCs w:val="16"/>
    </w:rPr>
  </w:style>
  <w:style w:type="paragraph" w:styleId="CommentText">
    <w:name w:val="annotation text"/>
    <w:basedOn w:val="Normal"/>
    <w:link w:val="CommentTextChar"/>
    <w:uiPriority w:val="99"/>
    <w:semiHidden/>
    <w:unhideWhenUsed/>
    <w:rsid w:val="00F16C3C"/>
  </w:style>
  <w:style w:type="character" w:customStyle="1" w:styleId="CommentTextChar">
    <w:name w:val="Comment Text Char"/>
    <w:basedOn w:val="DefaultParagraphFont"/>
    <w:link w:val="CommentText"/>
    <w:uiPriority w:val="99"/>
    <w:semiHidden/>
    <w:rsid w:val="00F16C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C3C"/>
    <w:rPr>
      <w:b/>
      <w:bCs/>
    </w:rPr>
  </w:style>
  <w:style w:type="character" w:customStyle="1" w:styleId="CommentSubjectChar">
    <w:name w:val="Comment Subject Char"/>
    <w:basedOn w:val="CommentTextChar"/>
    <w:link w:val="CommentSubject"/>
    <w:uiPriority w:val="99"/>
    <w:semiHidden/>
    <w:rsid w:val="00F16C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987BE9D784F2D8D58F2E0569192E9"/>
        <w:category>
          <w:name w:val="General"/>
          <w:gallery w:val="placeholder"/>
        </w:category>
        <w:types>
          <w:type w:val="bbPlcHdr"/>
        </w:types>
        <w:behaviors>
          <w:behavior w:val="content"/>
        </w:behaviors>
        <w:guid w:val="{5833381C-04AE-4FA2-9841-574C70F3928A}"/>
      </w:docPartPr>
      <w:docPartBody>
        <w:p w:rsidR="00EB2B7C" w:rsidRDefault="003F482F" w:rsidP="003F482F">
          <w:pPr>
            <w:pStyle w:val="EBE987BE9D784F2D8D58F2E0569192E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2F"/>
    <w:rsid w:val="003F482F"/>
    <w:rsid w:val="00CE4797"/>
    <w:rsid w:val="00D618D0"/>
    <w:rsid w:val="00EB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987BE9D784F2D8D58F2E0569192E9">
    <w:name w:val="EBE987BE9D784F2D8D58F2E0569192E9"/>
    <w:rsid w:val="003F4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347B 001</dc:title>
  <dc:subject/>
  <dc:creator>DeSouza-Vas, Janice</dc:creator>
  <cp:keywords/>
  <dc:description/>
  <cp:lastModifiedBy>Penaflorida, Patricia</cp:lastModifiedBy>
  <cp:revision>4</cp:revision>
  <dcterms:created xsi:type="dcterms:W3CDTF">2022-12-10T19:28:00Z</dcterms:created>
  <dcterms:modified xsi:type="dcterms:W3CDTF">2022-12-12T18:05:00Z</dcterms:modified>
</cp:coreProperties>
</file>