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83AC" w14:textId="670A8761" w:rsidR="00F50DCA" w:rsidRDefault="00F50DCA" w:rsidP="00F50DCA">
      <w:pPr>
        <w:spacing w:line="240" w:lineRule="exact"/>
        <w:jc w:val="center"/>
        <w:rPr>
          <w:rFonts w:ascii="Arial" w:hAnsi="Arial"/>
        </w:rPr>
      </w:pPr>
      <w:r>
        <w:rPr>
          <w:rFonts w:ascii="Arial" w:hAnsi="Arial"/>
        </w:rPr>
        <w:t>THIS EXAMINATION CO</w:t>
      </w:r>
      <w:bookmarkStart w:id="0" w:name="_GoBack"/>
      <w:bookmarkEnd w:id="0"/>
      <w:r>
        <w:rPr>
          <w:rFonts w:ascii="Arial" w:hAnsi="Arial"/>
        </w:rPr>
        <w:t>NSISTS OF</w:t>
      </w:r>
      <w:r w:rsidRPr="00F50DCA">
        <w:rPr>
          <w:rFonts w:ascii="Arial" w:hAnsi="Arial"/>
          <w:color w:val="FF0000"/>
        </w:rPr>
        <w:t xml:space="preserve"> </w:t>
      </w:r>
      <w:r w:rsidR="002941D9">
        <w:rPr>
          <w:rFonts w:ascii="Arial" w:hAnsi="Arial"/>
        </w:rPr>
        <w:t>3</w:t>
      </w:r>
      <w:r w:rsidRPr="00F50DCA">
        <w:rPr>
          <w:rFonts w:ascii="Arial" w:hAnsi="Arial"/>
          <w:color w:val="FF0000"/>
        </w:rPr>
        <w:t xml:space="preserve"> </w:t>
      </w:r>
      <w:r>
        <w:rPr>
          <w:rFonts w:ascii="Arial" w:hAnsi="Arial"/>
        </w:rPr>
        <w:t>PAGES</w:t>
      </w:r>
    </w:p>
    <w:p w14:paraId="74E52018" w14:textId="77777777" w:rsidR="00F50DCA" w:rsidRDefault="00F50DCA" w:rsidP="00F50DCA">
      <w:pPr>
        <w:spacing w:line="240" w:lineRule="exact"/>
        <w:jc w:val="center"/>
        <w:rPr>
          <w:rFonts w:ascii="Arial" w:hAnsi="Arial"/>
        </w:rPr>
      </w:pPr>
      <w:r>
        <w:rPr>
          <w:rFonts w:ascii="Arial" w:hAnsi="Arial"/>
        </w:rPr>
        <w:t>PLEASE ENSURE THAT YOU HAVE A COMPLETE PAPER</w:t>
      </w:r>
    </w:p>
    <w:p w14:paraId="150D24EB" w14:textId="77777777" w:rsidR="00F50DCA" w:rsidRDefault="00F50DCA" w:rsidP="00F50DCA">
      <w:pPr>
        <w:jc w:val="center"/>
        <w:rPr>
          <w:rFonts w:ascii="Arial" w:hAnsi="Arial"/>
          <w:lang w:eastAsia="ja-JP"/>
        </w:rPr>
      </w:pPr>
    </w:p>
    <w:p w14:paraId="344E09F0" w14:textId="77777777" w:rsidR="00F50DCA" w:rsidRDefault="00F50DCA" w:rsidP="00F50DCA">
      <w:pPr>
        <w:jc w:val="center"/>
        <w:rPr>
          <w:rFonts w:ascii="Arial" w:hAnsi="Arial"/>
        </w:rPr>
      </w:pPr>
    </w:p>
    <w:p w14:paraId="30E0095D" w14:textId="241A751A" w:rsidR="00F50DCA" w:rsidRPr="00F50DCA" w:rsidRDefault="00F50DCA" w:rsidP="00F50DCA">
      <w:pPr>
        <w:spacing w:line="240" w:lineRule="exact"/>
        <w:jc w:val="center"/>
        <w:rPr>
          <w:rFonts w:ascii="Arial" w:hAnsi="Arial"/>
        </w:rPr>
      </w:pPr>
      <w:r w:rsidRPr="00F50DCA">
        <w:rPr>
          <w:rFonts w:ascii="Arial" w:hAnsi="Arial"/>
        </w:rPr>
        <w:t>THE UNIVERSITY OF BRITISH COLUMBIA</w:t>
      </w:r>
    </w:p>
    <w:p w14:paraId="1DD41213" w14:textId="180189F4" w:rsidR="00F50DCA" w:rsidRPr="00F50DCA" w:rsidRDefault="00F50DCA" w:rsidP="00F50DCA">
      <w:pPr>
        <w:jc w:val="center"/>
        <w:rPr>
          <w:rFonts w:ascii="Arial" w:hAnsi="Arial" w:cs="Arial"/>
        </w:rPr>
      </w:pPr>
      <w:r w:rsidRPr="00F50DCA">
        <w:rPr>
          <w:rFonts w:ascii="Arial" w:hAnsi="Arial" w:cs="Arial"/>
        </w:rPr>
        <w:t>PETER A. ALLARD SCHOOL OF LAW</w:t>
      </w:r>
    </w:p>
    <w:p w14:paraId="6BC61BD8" w14:textId="77777777" w:rsidR="00F50DCA" w:rsidRDefault="00F50DCA" w:rsidP="00F50DCA">
      <w:pPr>
        <w:jc w:val="center"/>
        <w:rPr>
          <w:rFonts w:ascii="Arial" w:hAnsi="Arial"/>
        </w:rPr>
      </w:pPr>
    </w:p>
    <w:p w14:paraId="2A272F79" w14:textId="77777777" w:rsidR="00F50DCA" w:rsidRDefault="00F50DCA" w:rsidP="00F50DCA">
      <w:pPr>
        <w:jc w:val="center"/>
        <w:rPr>
          <w:rFonts w:ascii="Arial" w:hAnsi="Arial"/>
        </w:rPr>
      </w:pPr>
    </w:p>
    <w:p w14:paraId="3C54EE21" w14:textId="27BC2DF5" w:rsidR="00F50DCA" w:rsidRDefault="00DC4569" w:rsidP="00F50DCA">
      <w:pPr>
        <w:spacing w:line="240" w:lineRule="exact"/>
        <w:jc w:val="center"/>
        <w:rPr>
          <w:rFonts w:ascii="Arial" w:hAnsi="Arial"/>
        </w:rPr>
      </w:pPr>
      <w:r>
        <w:rPr>
          <w:rFonts w:ascii="Arial" w:hAnsi="Arial"/>
        </w:rPr>
        <w:t>FINAL</w:t>
      </w:r>
      <w:r w:rsidR="003C62F7">
        <w:rPr>
          <w:rFonts w:ascii="Arial" w:hAnsi="Arial"/>
        </w:rPr>
        <w:t xml:space="preserve"> </w:t>
      </w:r>
      <w:r w:rsidR="00F50DCA">
        <w:rPr>
          <w:rFonts w:ascii="Arial" w:hAnsi="Arial"/>
        </w:rPr>
        <w:t xml:space="preserve">EXAMINATION – </w:t>
      </w:r>
      <w:r w:rsidR="00F50DCA" w:rsidRPr="00AD3941">
        <w:rPr>
          <w:rFonts w:ascii="Arial" w:hAnsi="Arial"/>
        </w:rPr>
        <w:t xml:space="preserve">DECEMBER </w:t>
      </w:r>
      <w:r w:rsidR="00F50DCA">
        <w:rPr>
          <w:rFonts w:ascii="Arial" w:hAnsi="Arial"/>
        </w:rPr>
        <w:t>202</w:t>
      </w:r>
      <w:r w:rsidR="00B56062">
        <w:rPr>
          <w:rFonts w:ascii="Arial" w:hAnsi="Arial"/>
        </w:rPr>
        <w:t>2</w:t>
      </w:r>
    </w:p>
    <w:p w14:paraId="2140322B" w14:textId="77777777" w:rsidR="00F50DCA" w:rsidRDefault="00F50DCA" w:rsidP="00F50DCA">
      <w:pPr>
        <w:jc w:val="center"/>
        <w:rPr>
          <w:rFonts w:ascii="Arial" w:hAnsi="Arial"/>
        </w:rPr>
      </w:pPr>
    </w:p>
    <w:p w14:paraId="36D16EB8" w14:textId="11E305AF" w:rsidR="00F50DCA" w:rsidRDefault="00F50DCA" w:rsidP="00F50DCA">
      <w:pPr>
        <w:spacing w:line="240" w:lineRule="exact"/>
        <w:jc w:val="center"/>
        <w:rPr>
          <w:rFonts w:ascii="Arial" w:hAnsi="Arial"/>
        </w:rPr>
      </w:pPr>
      <w:r>
        <w:rPr>
          <w:rFonts w:ascii="Arial" w:hAnsi="Arial"/>
        </w:rPr>
        <w:t>LAW 221</w:t>
      </w:r>
    </w:p>
    <w:p w14:paraId="1B914D2E" w14:textId="00369D03" w:rsidR="00F50DCA" w:rsidRDefault="00F50DCA" w:rsidP="00F50DCA">
      <w:pPr>
        <w:spacing w:line="240" w:lineRule="exact"/>
        <w:jc w:val="center"/>
        <w:rPr>
          <w:rFonts w:ascii="Arial" w:hAnsi="Arial"/>
        </w:rPr>
      </w:pPr>
      <w:r>
        <w:rPr>
          <w:rFonts w:ascii="Arial" w:hAnsi="Arial"/>
        </w:rPr>
        <w:t xml:space="preserve">Criminal Law &amp; Procedure </w:t>
      </w:r>
    </w:p>
    <w:p w14:paraId="304AAA5D" w14:textId="77777777" w:rsidR="00F50DCA" w:rsidRDefault="00F50DCA" w:rsidP="00F50DCA">
      <w:pPr>
        <w:jc w:val="center"/>
        <w:rPr>
          <w:rFonts w:ascii="Arial" w:hAnsi="Arial"/>
        </w:rPr>
      </w:pPr>
    </w:p>
    <w:p w14:paraId="3B7684A8" w14:textId="77777777" w:rsidR="00F50DCA" w:rsidRDefault="00F50DCA" w:rsidP="00F50DCA">
      <w:pPr>
        <w:jc w:val="center"/>
        <w:rPr>
          <w:rFonts w:ascii="Arial" w:hAnsi="Arial"/>
        </w:rPr>
      </w:pPr>
    </w:p>
    <w:p w14:paraId="4CCBF6D3" w14:textId="77777777" w:rsidR="00F50DCA" w:rsidRDefault="00F50DCA" w:rsidP="00F50DCA">
      <w:pPr>
        <w:jc w:val="center"/>
        <w:rPr>
          <w:rFonts w:ascii="Arial" w:hAnsi="Arial"/>
        </w:rPr>
      </w:pPr>
    </w:p>
    <w:p w14:paraId="47C8D5AB" w14:textId="6C114A1D" w:rsidR="00F50DCA" w:rsidRDefault="00F50DCA" w:rsidP="00F50DCA">
      <w:pPr>
        <w:spacing w:line="240" w:lineRule="exact"/>
        <w:jc w:val="center"/>
        <w:rPr>
          <w:rFonts w:ascii="Arial" w:hAnsi="Arial"/>
        </w:rPr>
      </w:pPr>
      <w:r>
        <w:rPr>
          <w:rFonts w:ascii="Arial" w:hAnsi="Arial"/>
        </w:rPr>
        <w:t>Section</w:t>
      </w:r>
      <w:r w:rsidR="00B56062">
        <w:rPr>
          <w:rFonts w:ascii="Arial" w:hAnsi="Arial"/>
        </w:rPr>
        <w:t>s</w:t>
      </w:r>
      <w:r>
        <w:rPr>
          <w:rFonts w:ascii="Arial" w:hAnsi="Arial"/>
        </w:rPr>
        <w:t xml:space="preserve"> 3</w:t>
      </w:r>
      <w:r w:rsidR="00B56062">
        <w:rPr>
          <w:rFonts w:ascii="Arial" w:hAnsi="Arial"/>
        </w:rPr>
        <w:t xml:space="preserve"> and 4</w:t>
      </w:r>
    </w:p>
    <w:p w14:paraId="7EB9D2DD" w14:textId="650036BB" w:rsidR="00F50DCA" w:rsidRDefault="00F50DCA" w:rsidP="00F50DCA">
      <w:pPr>
        <w:spacing w:line="240" w:lineRule="exact"/>
        <w:jc w:val="center"/>
        <w:rPr>
          <w:rFonts w:ascii="Arial" w:hAnsi="Arial"/>
        </w:rPr>
      </w:pPr>
      <w:r>
        <w:rPr>
          <w:rFonts w:ascii="Arial" w:hAnsi="Arial"/>
        </w:rPr>
        <w:t xml:space="preserve">Professor Benjamin Perrin </w:t>
      </w:r>
    </w:p>
    <w:p w14:paraId="39DB6F02" w14:textId="77777777" w:rsidR="00F50DCA" w:rsidRDefault="00F50DCA" w:rsidP="00F50DCA">
      <w:pPr>
        <w:jc w:val="center"/>
        <w:rPr>
          <w:rFonts w:ascii="Arial" w:hAnsi="Arial"/>
        </w:rPr>
      </w:pPr>
    </w:p>
    <w:p w14:paraId="323E69FB" w14:textId="77777777" w:rsidR="00F50DCA" w:rsidRDefault="00F50DCA" w:rsidP="00F50DCA">
      <w:pPr>
        <w:jc w:val="center"/>
        <w:rPr>
          <w:rFonts w:ascii="Arial" w:hAnsi="Arial"/>
        </w:rPr>
      </w:pPr>
    </w:p>
    <w:p w14:paraId="1F749C40" w14:textId="77777777" w:rsidR="00F50DCA" w:rsidRPr="004C721E" w:rsidRDefault="00F50DCA" w:rsidP="00F50DCA">
      <w:pPr>
        <w:jc w:val="center"/>
        <w:rPr>
          <w:rFonts w:ascii="Arial" w:hAnsi="Arial"/>
          <w:b/>
        </w:rPr>
      </w:pPr>
    </w:p>
    <w:p w14:paraId="579B0376" w14:textId="77777777" w:rsidR="00F50DCA" w:rsidRDefault="00F50DCA" w:rsidP="00F50DCA">
      <w:pPr>
        <w:spacing w:line="240" w:lineRule="exact"/>
        <w:jc w:val="center"/>
        <w:rPr>
          <w:rFonts w:ascii="Arial" w:hAnsi="Arial"/>
        </w:rPr>
      </w:pPr>
      <w:r w:rsidRPr="004C721E">
        <w:rPr>
          <w:rFonts w:ascii="Arial" w:hAnsi="Arial"/>
          <w:b/>
        </w:rPr>
        <w:t>TOTAL MARKS</w:t>
      </w:r>
      <w:r>
        <w:rPr>
          <w:rFonts w:ascii="Arial" w:hAnsi="Arial"/>
        </w:rPr>
        <w:t>:  100</w:t>
      </w:r>
    </w:p>
    <w:p w14:paraId="70E0B941" w14:textId="77777777" w:rsidR="00F50DCA" w:rsidRDefault="00F50DCA" w:rsidP="00F50DCA">
      <w:pPr>
        <w:jc w:val="center"/>
        <w:rPr>
          <w:rFonts w:ascii="Arial" w:hAnsi="Arial"/>
        </w:rPr>
      </w:pPr>
    </w:p>
    <w:p w14:paraId="782FE853" w14:textId="77777777" w:rsidR="00F50DCA" w:rsidRDefault="00F50DCA" w:rsidP="00F50DCA">
      <w:pPr>
        <w:spacing w:line="240" w:lineRule="exact"/>
        <w:jc w:val="center"/>
        <w:rPr>
          <w:rFonts w:ascii="Arial" w:hAnsi="Arial"/>
        </w:rPr>
      </w:pPr>
      <w:r w:rsidRPr="004C721E">
        <w:rPr>
          <w:rFonts w:ascii="Arial" w:hAnsi="Arial"/>
          <w:b/>
        </w:rPr>
        <w:t>TIME ALLOWED:</w:t>
      </w:r>
      <w:r>
        <w:rPr>
          <w:rFonts w:ascii="Arial" w:hAnsi="Arial"/>
        </w:rPr>
        <w:t xml:space="preserve"> One (1) HOUR</w:t>
      </w:r>
    </w:p>
    <w:p w14:paraId="60F09FC7" w14:textId="77777777" w:rsidR="00F50DCA" w:rsidRDefault="00F50DCA" w:rsidP="00F50DCA">
      <w:pPr>
        <w:spacing w:line="240" w:lineRule="exact"/>
        <w:jc w:val="center"/>
        <w:rPr>
          <w:rFonts w:ascii="Arial" w:hAnsi="Arial"/>
        </w:rPr>
      </w:pPr>
      <w:r>
        <w:rPr>
          <w:rFonts w:ascii="Arial" w:hAnsi="Arial"/>
        </w:rPr>
        <w:t>and 15 minutes reading time</w:t>
      </w:r>
    </w:p>
    <w:p w14:paraId="0A2E773A" w14:textId="77777777" w:rsidR="00F50DCA" w:rsidRDefault="00F50DCA" w:rsidP="00F50DCA">
      <w:pPr>
        <w:jc w:val="center"/>
        <w:rPr>
          <w:rFonts w:ascii="Arial" w:hAnsi="Arial"/>
        </w:rPr>
      </w:pPr>
    </w:p>
    <w:p w14:paraId="33A0AF0F" w14:textId="77777777" w:rsidR="00F50DCA" w:rsidRDefault="00F50DCA" w:rsidP="00F50DCA">
      <w:pPr>
        <w:jc w:val="center"/>
        <w:rPr>
          <w:rFonts w:ascii="Arial" w:hAnsi="Arial"/>
        </w:rPr>
      </w:pPr>
    </w:p>
    <w:p w14:paraId="366894C3" w14:textId="77777777" w:rsidR="00F50DCA" w:rsidRDefault="00F50DCA" w:rsidP="00F50DCA">
      <w:pPr>
        <w:spacing w:line="240" w:lineRule="exact"/>
        <w:jc w:val="center"/>
        <w:rPr>
          <w:rFonts w:ascii="Arial" w:hAnsi="Arial"/>
        </w:rPr>
      </w:pPr>
      <w:r>
        <w:rPr>
          <w:rFonts w:ascii="Arial" w:hAnsi="Arial"/>
        </w:rPr>
        <w:t>*******************</w:t>
      </w:r>
    </w:p>
    <w:p w14:paraId="651FCD29" w14:textId="77777777" w:rsidR="00F50DCA" w:rsidRDefault="00F50DCA" w:rsidP="00F50DCA">
      <w:pPr>
        <w:jc w:val="center"/>
        <w:rPr>
          <w:rFonts w:ascii="Arial" w:hAnsi="Arial"/>
        </w:rPr>
      </w:pPr>
    </w:p>
    <w:p w14:paraId="100E934F" w14:textId="77777777" w:rsidR="00F50DCA" w:rsidRDefault="00F50DCA" w:rsidP="00F50DCA">
      <w:pPr>
        <w:jc w:val="center"/>
        <w:rPr>
          <w:rFonts w:ascii="Arial" w:hAnsi="Arial"/>
        </w:rPr>
      </w:pPr>
    </w:p>
    <w:p w14:paraId="1A360961" w14:textId="77777777" w:rsidR="00F50DCA" w:rsidRDefault="00F50DCA" w:rsidP="00F50DCA">
      <w:pPr>
        <w:rPr>
          <w:rFonts w:ascii="Arial" w:hAnsi="Arial"/>
        </w:rPr>
      </w:pPr>
    </w:p>
    <w:p w14:paraId="01A4B503" w14:textId="77777777" w:rsidR="00DC4569" w:rsidRDefault="00F50DCA" w:rsidP="00F50DCA">
      <w:pPr>
        <w:tabs>
          <w:tab w:val="left" w:pos="1350"/>
          <w:tab w:val="left" w:pos="1440"/>
        </w:tabs>
        <w:spacing w:line="240" w:lineRule="exact"/>
        <w:ind w:left="1440" w:hanging="1440"/>
        <w:rPr>
          <w:rFonts w:ascii="Arial" w:hAnsi="Arial"/>
        </w:rPr>
      </w:pPr>
      <w:r w:rsidRPr="004C721E">
        <w:rPr>
          <w:rFonts w:ascii="Arial" w:hAnsi="Arial"/>
          <w:b/>
        </w:rPr>
        <w:t>NOTE</w:t>
      </w:r>
      <w:r>
        <w:rPr>
          <w:rFonts w:ascii="Arial" w:hAnsi="Arial"/>
        </w:rPr>
        <w:t>:</w:t>
      </w:r>
      <w:r>
        <w:rPr>
          <w:rFonts w:ascii="Arial" w:hAnsi="Arial"/>
        </w:rPr>
        <w:tab/>
        <w:t xml:space="preserve"> This is an open book examination, meaning that you can refer to the </w:t>
      </w:r>
      <w:r w:rsidR="003C62F7">
        <w:rPr>
          <w:rFonts w:ascii="Arial" w:hAnsi="Arial"/>
        </w:rPr>
        <w:t xml:space="preserve">required </w:t>
      </w:r>
      <w:r>
        <w:rPr>
          <w:rFonts w:ascii="Arial" w:hAnsi="Arial"/>
        </w:rPr>
        <w:t>course materials (including Criminal Code)</w:t>
      </w:r>
      <w:r w:rsidR="003C62F7">
        <w:rPr>
          <w:rFonts w:ascii="Arial" w:hAnsi="Arial"/>
        </w:rPr>
        <w:t>, materials posted on the course Canvas website,</w:t>
      </w:r>
      <w:r>
        <w:rPr>
          <w:rFonts w:ascii="Arial" w:hAnsi="Arial"/>
        </w:rPr>
        <w:t xml:space="preserve"> and your notes. </w:t>
      </w:r>
      <w:r w:rsidR="00DC4569">
        <w:rPr>
          <w:rFonts w:ascii="Arial" w:hAnsi="Arial"/>
        </w:rPr>
        <w:t>The following course books are permitted:</w:t>
      </w:r>
    </w:p>
    <w:p w14:paraId="4B805DC3" w14:textId="77777777" w:rsidR="00DC4569" w:rsidRPr="00DC4569" w:rsidRDefault="00DC4569" w:rsidP="00DC4569">
      <w:pPr>
        <w:numPr>
          <w:ilvl w:val="0"/>
          <w:numId w:val="3"/>
        </w:numPr>
        <w:jc w:val="both"/>
        <w:rPr>
          <w:rFonts w:ascii="Arial" w:eastAsia="Times New Roman" w:hAnsi="Arial" w:cs="Arial"/>
        </w:rPr>
      </w:pPr>
      <w:r w:rsidRPr="00DC4569">
        <w:rPr>
          <w:rFonts w:ascii="Arial" w:eastAsia="Times New Roman" w:hAnsi="Arial" w:cs="Arial"/>
        </w:rPr>
        <w:t xml:space="preserve">Benjamin Perrin, </w:t>
      </w:r>
      <w:r w:rsidRPr="00DC4569">
        <w:rPr>
          <w:rFonts w:ascii="Arial" w:eastAsia="Times New Roman" w:hAnsi="Arial" w:cs="Arial"/>
          <w:i/>
          <w:iCs/>
        </w:rPr>
        <w:t xml:space="preserve">Criminal Law &amp; Procedure Readings </w:t>
      </w:r>
      <w:r w:rsidRPr="00DC4569">
        <w:rPr>
          <w:rFonts w:ascii="Arial" w:eastAsia="Times New Roman" w:hAnsi="Arial" w:cs="Arial"/>
        </w:rPr>
        <w:t>(Vancouver: UBC, 2022)</w:t>
      </w:r>
    </w:p>
    <w:p w14:paraId="5305074A" w14:textId="77777777" w:rsidR="00DC4569" w:rsidRPr="00DC4569" w:rsidRDefault="00DC4569" w:rsidP="00DC4569">
      <w:pPr>
        <w:numPr>
          <w:ilvl w:val="0"/>
          <w:numId w:val="3"/>
        </w:numPr>
        <w:jc w:val="both"/>
        <w:rPr>
          <w:rFonts w:ascii="Arial" w:eastAsia="Times New Roman" w:hAnsi="Arial" w:cs="Arial"/>
        </w:rPr>
      </w:pPr>
      <w:r w:rsidRPr="00DC4569">
        <w:rPr>
          <w:rFonts w:ascii="Arial" w:eastAsia="Times New Roman" w:hAnsi="Arial" w:cs="Arial"/>
        </w:rPr>
        <w:t xml:space="preserve">Harold R. Johnson, </w:t>
      </w:r>
      <w:r w:rsidRPr="00DC4569">
        <w:rPr>
          <w:rFonts w:ascii="Arial" w:eastAsia="Times New Roman" w:hAnsi="Arial" w:cs="Arial"/>
          <w:i/>
          <w:iCs/>
        </w:rPr>
        <w:t xml:space="preserve">Peace and Good Order: The Case for Indigenous Justice in Canada </w:t>
      </w:r>
      <w:r w:rsidRPr="00DC4569">
        <w:rPr>
          <w:rFonts w:ascii="Arial" w:eastAsia="Times New Roman" w:hAnsi="Arial" w:cs="Arial"/>
        </w:rPr>
        <w:t xml:space="preserve">(McClelland &amp; Stewart, 2019) </w:t>
      </w:r>
    </w:p>
    <w:p w14:paraId="14FFC1FA" w14:textId="77777777" w:rsidR="00DC4569" w:rsidRPr="00DC4569" w:rsidRDefault="00DC4569" w:rsidP="00DC4569">
      <w:pPr>
        <w:numPr>
          <w:ilvl w:val="0"/>
          <w:numId w:val="3"/>
        </w:numPr>
        <w:jc w:val="both"/>
        <w:rPr>
          <w:rFonts w:ascii="Arial" w:eastAsia="Times New Roman" w:hAnsi="Arial" w:cs="Arial"/>
        </w:rPr>
      </w:pPr>
      <w:r w:rsidRPr="00DC4569">
        <w:rPr>
          <w:rFonts w:ascii="Arial" w:eastAsia="Times New Roman" w:hAnsi="Arial" w:cs="Arial"/>
          <w:i/>
          <w:iCs/>
        </w:rPr>
        <w:t xml:space="preserve">Pocket Criminal Code </w:t>
      </w:r>
    </w:p>
    <w:p w14:paraId="03A3867B" w14:textId="77777777" w:rsidR="00DC4569" w:rsidRDefault="00DC4569" w:rsidP="00DC4569">
      <w:pPr>
        <w:tabs>
          <w:tab w:val="left" w:pos="1350"/>
          <w:tab w:val="left" w:pos="1440"/>
        </w:tabs>
        <w:spacing w:line="240" w:lineRule="exact"/>
        <w:rPr>
          <w:rFonts w:ascii="Arial" w:hAnsi="Arial"/>
        </w:rPr>
      </w:pPr>
    </w:p>
    <w:p w14:paraId="26129340" w14:textId="5008FB75" w:rsidR="00F50DCA" w:rsidRDefault="00F50DCA" w:rsidP="00DC4569">
      <w:pPr>
        <w:tabs>
          <w:tab w:val="left" w:pos="1350"/>
          <w:tab w:val="left" w:pos="1440"/>
        </w:tabs>
        <w:spacing w:line="240" w:lineRule="exact"/>
        <w:ind w:left="1440"/>
        <w:rPr>
          <w:rFonts w:ascii="Arial" w:hAnsi="Arial"/>
        </w:rPr>
      </w:pPr>
      <w:r>
        <w:rPr>
          <w:rFonts w:ascii="Arial" w:hAnsi="Arial"/>
        </w:rPr>
        <w:t>Other books or materials are not permitted.</w:t>
      </w:r>
      <w:r w:rsidR="001C3847">
        <w:rPr>
          <w:rFonts w:ascii="Arial" w:hAnsi="Arial"/>
        </w:rPr>
        <w:t xml:space="preserve"> You may use your “reading time” anyway you see fit and can begin writing your answer at any time during the allotted time.</w:t>
      </w:r>
    </w:p>
    <w:p w14:paraId="31A7BCE4" w14:textId="77777777" w:rsidR="00F50DCA" w:rsidRDefault="00F50DCA" w:rsidP="00F50DCA">
      <w:pPr>
        <w:tabs>
          <w:tab w:val="left" w:pos="1440"/>
          <w:tab w:val="left" w:pos="2160"/>
        </w:tabs>
        <w:spacing w:line="240" w:lineRule="exact"/>
        <w:ind w:left="2160" w:hanging="2160"/>
        <w:rPr>
          <w:rFonts w:ascii="Arial" w:hAnsi="Arial"/>
        </w:rPr>
      </w:pPr>
    </w:p>
    <w:p w14:paraId="0B064AFA" w14:textId="77777777" w:rsidR="00F50DCA" w:rsidRDefault="00F50DCA" w:rsidP="00F50DCA">
      <w:pPr>
        <w:tabs>
          <w:tab w:val="left" w:pos="1440"/>
          <w:tab w:val="left" w:pos="2160"/>
        </w:tabs>
        <w:spacing w:line="240" w:lineRule="exact"/>
        <w:ind w:left="2160" w:hanging="2160"/>
        <w:rPr>
          <w:rFonts w:ascii="Arial" w:hAnsi="Arial"/>
        </w:rPr>
      </w:pPr>
    </w:p>
    <w:p w14:paraId="0B770BA0" w14:textId="4C30E38E" w:rsidR="00F50DCA" w:rsidRDefault="00F50DCA" w:rsidP="00F50DCA">
      <w:pPr>
        <w:tabs>
          <w:tab w:val="left" w:pos="1440"/>
          <w:tab w:val="left" w:pos="2160"/>
        </w:tabs>
        <w:spacing w:line="240" w:lineRule="exact"/>
        <w:ind w:left="2160" w:hanging="2160"/>
        <w:rPr>
          <w:rFonts w:ascii="Arial" w:hAnsi="Arial"/>
        </w:rPr>
      </w:pPr>
      <w:r>
        <w:rPr>
          <w:rFonts w:ascii="Arial" w:hAnsi="Arial"/>
        </w:rPr>
        <w:tab/>
      </w:r>
    </w:p>
    <w:p w14:paraId="7105B271" w14:textId="77777777" w:rsidR="00F50DCA" w:rsidRDefault="00F50DCA" w:rsidP="00F50DCA">
      <w:pPr>
        <w:rPr>
          <w:rFonts w:ascii="Arial" w:hAnsi="Arial"/>
        </w:rPr>
      </w:pPr>
    </w:p>
    <w:p w14:paraId="029B9789" w14:textId="77777777" w:rsidR="00F50DCA" w:rsidRDefault="00F50DCA" w:rsidP="00F50DCA">
      <w:pPr>
        <w:rPr>
          <w:rFonts w:ascii="Arial" w:hAnsi="Arial"/>
        </w:rPr>
      </w:pPr>
    </w:p>
    <w:p w14:paraId="25797AB3" w14:textId="77777777" w:rsidR="00DC4569" w:rsidRDefault="00F50DCA" w:rsidP="00DC4569">
      <w:pPr>
        <w:spacing w:line="240" w:lineRule="exact"/>
        <w:jc w:val="center"/>
        <w:rPr>
          <w:rFonts w:ascii="Arial" w:hAnsi="Arial"/>
        </w:rPr>
      </w:pPr>
      <w:r>
        <w:rPr>
          <w:rFonts w:ascii="Arial" w:hAnsi="Arial"/>
        </w:rPr>
        <w:t>THIS EXAMINATION CONSISTS OF 2 QUESTIONS</w:t>
      </w:r>
    </w:p>
    <w:p w14:paraId="76505A6C" w14:textId="6700D1B2" w:rsidR="00F50DCA" w:rsidRPr="00DC4569" w:rsidRDefault="00F50DCA" w:rsidP="00DC4569">
      <w:pPr>
        <w:spacing w:line="240" w:lineRule="exact"/>
        <w:jc w:val="center"/>
        <w:rPr>
          <w:rFonts w:ascii="Arial" w:hAnsi="Arial"/>
        </w:rPr>
      </w:pPr>
      <w:r>
        <w:rPr>
          <w:rFonts w:ascii="Arial" w:hAnsi="Arial"/>
        </w:rPr>
        <w:br w:type="page"/>
      </w:r>
    </w:p>
    <w:p w14:paraId="3CD22643" w14:textId="549BAE49" w:rsidR="008F0184" w:rsidRPr="003C62F7" w:rsidRDefault="008F0184">
      <w:pPr>
        <w:rPr>
          <w:rFonts w:ascii="Arial" w:hAnsi="Arial" w:cs="Arial"/>
        </w:rPr>
      </w:pPr>
    </w:p>
    <w:p w14:paraId="737A1B41" w14:textId="5690C56B" w:rsidR="008F0184" w:rsidRPr="003C62F7" w:rsidRDefault="008F0184" w:rsidP="008F0184">
      <w:pPr>
        <w:pBdr>
          <w:bottom w:val="single" w:sz="4" w:space="1" w:color="auto"/>
        </w:pBdr>
        <w:rPr>
          <w:rFonts w:ascii="Arial" w:hAnsi="Arial" w:cs="Arial"/>
          <w:b/>
          <w:bCs/>
        </w:rPr>
      </w:pPr>
      <w:r w:rsidRPr="003C62F7">
        <w:rPr>
          <w:rFonts w:ascii="Arial" w:hAnsi="Arial" w:cs="Arial"/>
          <w:b/>
          <w:bCs/>
        </w:rPr>
        <w:t>QUESTION 1 – FACT PATTERN (</w:t>
      </w:r>
      <w:r w:rsidR="00F20F86" w:rsidRPr="003C62F7">
        <w:rPr>
          <w:rFonts w:ascii="Arial" w:hAnsi="Arial" w:cs="Arial"/>
          <w:b/>
          <w:bCs/>
        </w:rPr>
        <w:t>7</w:t>
      </w:r>
      <w:r w:rsidRPr="003C62F7">
        <w:rPr>
          <w:rFonts w:ascii="Arial" w:hAnsi="Arial" w:cs="Arial"/>
          <w:b/>
          <w:bCs/>
        </w:rPr>
        <w:t>0 MARKS)</w:t>
      </w:r>
    </w:p>
    <w:p w14:paraId="36E19236" w14:textId="06B2F53E" w:rsidR="008F0184" w:rsidRPr="003C62F7" w:rsidRDefault="008F0184">
      <w:pPr>
        <w:rPr>
          <w:rFonts w:ascii="Arial" w:hAnsi="Arial" w:cs="Arial"/>
        </w:rPr>
      </w:pPr>
    </w:p>
    <w:p w14:paraId="3E45F3C7" w14:textId="0E86DC8A" w:rsidR="00F20F86" w:rsidRDefault="00702996">
      <w:pPr>
        <w:rPr>
          <w:rFonts w:ascii="Arial" w:hAnsi="Arial" w:cs="Arial"/>
        </w:rPr>
      </w:pPr>
      <w:proofErr w:type="spellStart"/>
      <w:r>
        <w:rPr>
          <w:rFonts w:ascii="Arial" w:hAnsi="Arial" w:cs="Arial"/>
        </w:rPr>
        <w:t>Asery</w:t>
      </w:r>
      <w:proofErr w:type="spellEnd"/>
      <w:r w:rsidR="00B56062">
        <w:rPr>
          <w:rFonts w:ascii="Arial" w:hAnsi="Arial" w:cs="Arial"/>
        </w:rPr>
        <w:t xml:space="preserve"> Construction Ltd. was hired by </w:t>
      </w:r>
      <w:r w:rsidR="00D32A53">
        <w:rPr>
          <w:rFonts w:ascii="Arial" w:hAnsi="Arial" w:cs="Arial"/>
        </w:rPr>
        <w:t xml:space="preserve">the owner of </w:t>
      </w:r>
      <w:r w:rsidR="00B56062">
        <w:rPr>
          <w:rFonts w:ascii="Arial" w:hAnsi="Arial" w:cs="Arial"/>
        </w:rPr>
        <w:t>Davie Towers (</w:t>
      </w:r>
      <w:r w:rsidR="00AA1869">
        <w:rPr>
          <w:rFonts w:ascii="Arial" w:hAnsi="Arial" w:cs="Arial"/>
        </w:rPr>
        <w:t>an</w:t>
      </w:r>
      <w:r w:rsidR="00B56062">
        <w:rPr>
          <w:rFonts w:ascii="Arial" w:hAnsi="Arial" w:cs="Arial"/>
        </w:rPr>
        <w:t xml:space="preserve"> apartment building </w:t>
      </w:r>
      <w:r>
        <w:rPr>
          <w:rFonts w:ascii="Arial" w:hAnsi="Arial" w:cs="Arial"/>
        </w:rPr>
        <w:t xml:space="preserve">in Vancouver, BC </w:t>
      </w:r>
      <w:r w:rsidR="00AA1869">
        <w:rPr>
          <w:rFonts w:ascii="Arial" w:hAnsi="Arial" w:cs="Arial"/>
        </w:rPr>
        <w:t>constructed</w:t>
      </w:r>
      <w:r w:rsidR="00B56062">
        <w:rPr>
          <w:rFonts w:ascii="Arial" w:hAnsi="Arial" w:cs="Arial"/>
        </w:rPr>
        <w:t xml:space="preserve"> in 1985) to </w:t>
      </w:r>
      <w:r w:rsidR="00AA1869">
        <w:rPr>
          <w:rFonts w:ascii="Arial" w:hAnsi="Arial" w:cs="Arial"/>
        </w:rPr>
        <w:t xml:space="preserve">restore the degrading </w:t>
      </w:r>
      <w:r w:rsidR="00B56062">
        <w:rPr>
          <w:rFonts w:ascii="Arial" w:hAnsi="Arial" w:cs="Arial"/>
        </w:rPr>
        <w:t xml:space="preserve">exterior </w:t>
      </w:r>
      <w:r w:rsidR="00AA1869">
        <w:rPr>
          <w:rFonts w:ascii="Arial" w:hAnsi="Arial" w:cs="Arial"/>
        </w:rPr>
        <w:t>concrete structure of t</w:t>
      </w:r>
      <w:r>
        <w:rPr>
          <w:rFonts w:ascii="Arial" w:hAnsi="Arial" w:cs="Arial"/>
        </w:rPr>
        <w:t>he building</w:t>
      </w:r>
      <w:r w:rsidR="00B56062">
        <w:rPr>
          <w:rFonts w:ascii="Arial" w:hAnsi="Arial" w:cs="Arial"/>
        </w:rPr>
        <w:t xml:space="preserve">. </w:t>
      </w:r>
      <w:proofErr w:type="spellStart"/>
      <w:r>
        <w:rPr>
          <w:rFonts w:ascii="Arial" w:hAnsi="Arial" w:cs="Arial"/>
        </w:rPr>
        <w:t>Asery</w:t>
      </w:r>
      <w:proofErr w:type="spellEnd"/>
      <w:r w:rsidR="00B56062">
        <w:rPr>
          <w:rFonts w:ascii="Arial" w:hAnsi="Arial" w:cs="Arial"/>
        </w:rPr>
        <w:t xml:space="preserve"> </w:t>
      </w:r>
      <w:r w:rsidR="00AA1869">
        <w:rPr>
          <w:rFonts w:ascii="Arial" w:hAnsi="Arial" w:cs="Arial"/>
        </w:rPr>
        <w:t>hired</w:t>
      </w:r>
      <w:r w:rsidR="00B56062">
        <w:rPr>
          <w:rFonts w:ascii="Arial" w:hAnsi="Arial" w:cs="Arial"/>
        </w:rPr>
        <w:t xml:space="preserve"> Jacques Lafleur as project supervisor</w:t>
      </w:r>
      <w:r w:rsidR="00AA1869">
        <w:rPr>
          <w:rFonts w:ascii="Arial" w:hAnsi="Arial" w:cs="Arial"/>
        </w:rPr>
        <w:t xml:space="preserve"> for the job</w:t>
      </w:r>
      <w:r w:rsidR="00B56062">
        <w:rPr>
          <w:rFonts w:ascii="Arial" w:hAnsi="Arial" w:cs="Arial"/>
        </w:rPr>
        <w:t xml:space="preserve">, offering him a 5% </w:t>
      </w:r>
      <w:r w:rsidR="00D32A53">
        <w:rPr>
          <w:rFonts w:ascii="Arial" w:hAnsi="Arial" w:cs="Arial"/>
        </w:rPr>
        <w:t xml:space="preserve">bonus </w:t>
      </w:r>
      <w:r w:rsidR="00B56062">
        <w:rPr>
          <w:rFonts w:ascii="Arial" w:hAnsi="Arial" w:cs="Arial"/>
        </w:rPr>
        <w:t xml:space="preserve">if the project was completed on-time. </w:t>
      </w:r>
    </w:p>
    <w:p w14:paraId="1AEC0F30" w14:textId="466EE75D" w:rsidR="00B56062" w:rsidRDefault="00B56062">
      <w:pPr>
        <w:rPr>
          <w:rFonts w:ascii="Arial" w:hAnsi="Arial" w:cs="Arial"/>
        </w:rPr>
      </w:pPr>
    </w:p>
    <w:p w14:paraId="27AEB706" w14:textId="4980260B" w:rsidR="00B56062" w:rsidRPr="00976945" w:rsidRDefault="00B56062">
      <w:pPr>
        <w:rPr>
          <w:rFonts w:ascii="BCSans" w:hAnsi="BCSans"/>
          <w:color w:val="000000"/>
          <w:sz w:val="22"/>
          <w:szCs w:val="22"/>
          <w:shd w:val="clear" w:color="auto" w:fill="FFFFFF"/>
        </w:rPr>
      </w:pPr>
      <w:r>
        <w:rPr>
          <w:rFonts w:ascii="Arial" w:hAnsi="Arial" w:cs="Arial"/>
        </w:rPr>
        <w:t xml:space="preserve">To </w:t>
      </w:r>
      <w:r w:rsidRPr="00976945">
        <w:rPr>
          <w:rFonts w:ascii="Arial" w:hAnsi="Arial" w:cs="Arial"/>
        </w:rPr>
        <w:t xml:space="preserve">complete the </w:t>
      </w:r>
      <w:r w:rsidR="00976945">
        <w:rPr>
          <w:rFonts w:ascii="Arial" w:hAnsi="Arial" w:cs="Arial"/>
        </w:rPr>
        <w:t>project</w:t>
      </w:r>
      <w:r w:rsidRPr="00976945">
        <w:rPr>
          <w:rFonts w:ascii="Arial" w:hAnsi="Arial" w:cs="Arial"/>
        </w:rPr>
        <w:t xml:space="preserve">, </w:t>
      </w:r>
      <w:r w:rsidR="00D32A53" w:rsidRPr="00976945">
        <w:rPr>
          <w:rFonts w:ascii="Arial" w:hAnsi="Arial" w:cs="Arial"/>
        </w:rPr>
        <w:t xml:space="preserve">workers </w:t>
      </w:r>
      <w:r w:rsidR="006C7FBA">
        <w:rPr>
          <w:rFonts w:ascii="Arial" w:hAnsi="Arial" w:cs="Arial"/>
        </w:rPr>
        <w:t>use</w:t>
      </w:r>
      <w:r w:rsidR="00D32A53" w:rsidRPr="00976945">
        <w:rPr>
          <w:rFonts w:ascii="Arial" w:hAnsi="Arial" w:cs="Arial"/>
        </w:rPr>
        <w:t xml:space="preserve"> </w:t>
      </w:r>
      <w:r w:rsidRPr="00976945">
        <w:rPr>
          <w:rFonts w:ascii="Arial" w:hAnsi="Arial" w:cs="Arial"/>
        </w:rPr>
        <w:t>a “swing stage</w:t>
      </w:r>
      <w:r w:rsidR="00976945" w:rsidRPr="00976945">
        <w:rPr>
          <w:rFonts w:ascii="Arial" w:hAnsi="Arial" w:cs="Arial"/>
        </w:rPr>
        <w:t>”</w:t>
      </w:r>
      <w:r w:rsidRPr="00976945">
        <w:rPr>
          <w:rFonts w:ascii="Arial" w:hAnsi="Arial" w:cs="Arial"/>
        </w:rPr>
        <w:t xml:space="preserve"> </w:t>
      </w:r>
      <w:r w:rsidR="00D32A53" w:rsidRPr="00976945">
        <w:rPr>
          <w:rFonts w:ascii="Arial" w:hAnsi="Arial" w:cs="Arial"/>
        </w:rPr>
        <w:t xml:space="preserve">to </w:t>
      </w:r>
      <w:r w:rsidR="002941D9">
        <w:rPr>
          <w:rFonts w:ascii="Arial" w:hAnsi="Arial" w:cs="Arial"/>
        </w:rPr>
        <w:t>work on</w:t>
      </w:r>
      <w:r w:rsidRPr="00976945">
        <w:rPr>
          <w:rFonts w:ascii="Arial" w:hAnsi="Arial" w:cs="Arial"/>
        </w:rPr>
        <w:t xml:space="preserve"> the exterior </w:t>
      </w:r>
      <w:r w:rsidR="002941D9">
        <w:rPr>
          <w:rFonts w:ascii="Arial" w:hAnsi="Arial" w:cs="Arial"/>
        </w:rPr>
        <w:t xml:space="preserve">of the </w:t>
      </w:r>
      <w:r w:rsidRPr="00976945">
        <w:rPr>
          <w:rFonts w:ascii="Arial" w:hAnsi="Arial" w:cs="Arial"/>
        </w:rPr>
        <w:t xml:space="preserve">building. </w:t>
      </w:r>
      <w:r w:rsidR="00976945" w:rsidRPr="00976945">
        <w:rPr>
          <w:rFonts w:ascii="Arial" w:hAnsi="Arial" w:cs="Arial"/>
        </w:rPr>
        <w:t>A swing stage is “</w:t>
      </w:r>
      <w:r w:rsidR="00976945" w:rsidRPr="00976945">
        <w:rPr>
          <w:rFonts w:ascii="Arial" w:hAnsi="Arial" w:cs="Arial"/>
          <w:color w:val="000000"/>
          <w:shd w:val="clear" w:color="auto" w:fill="FFFFFF"/>
        </w:rPr>
        <w:t xml:space="preserve">a work platform that is raised and lowered by manual or powered hoisting equipment, supported by 2 or more suspension lines” (BC </w:t>
      </w:r>
      <w:r w:rsidR="00976945" w:rsidRPr="00976945">
        <w:rPr>
          <w:rFonts w:ascii="Arial" w:hAnsi="Arial" w:cs="Arial"/>
          <w:i/>
          <w:iCs/>
          <w:color w:val="000000"/>
          <w:shd w:val="clear" w:color="auto" w:fill="FFFFFF"/>
        </w:rPr>
        <w:t>Occupational Health and Safety Regulations</w:t>
      </w:r>
      <w:r w:rsidR="00976945" w:rsidRPr="00976945">
        <w:rPr>
          <w:rFonts w:ascii="Arial" w:hAnsi="Arial" w:cs="Arial"/>
          <w:color w:val="000000"/>
          <w:shd w:val="clear" w:color="auto" w:fill="FFFFFF"/>
        </w:rPr>
        <w:t>, s. 13.1).</w:t>
      </w:r>
      <w:r w:rsidR="00976945" w:rsidRPr="00976945">
        <w:rPr>
          <w:rFonts w:ascii="Arial" w:hAnsi="Arial" w:cs="Arial"/>
        </w:rPr>
        <w:t xml:space="preserve"> </w:t>
      </w:r>
      <w:r w:rsidRPr="00976945">
        <w:rPr>
          <w:rFonts w:ascii="Arial" w:hAnsi="Arial" w:cs="Arial"/>
        </w:rPr>
        <w:t xml:space="preserve">Swing stages are </w:t>
      </w:r>
      <w:r w:rsidR="00AA1869" w:rsidRPr="00976945">
        <w:rPr>
          <w:rFonts w:ascii="Arial" w:hAnsi="Arial" w:cs="Arial"/>
        </w:rPr>
        <w:t>commonly</w:t>
      </w:r>
      <w:r w:rsidRPr="00976945">
        <w:rPr>
          <w:rFonts w:ascii="Arial" w:hAnsi="Arial" w:cs="Arial"/>
        </w:rPr>
        <w:t xml:space="preserve"> used for window washing and construction projects.</w:t>
      </w:r>
      <w:r w:rsidR="00122DAB" w:rsidRPr="00976945">
        <w:rPr>
          <w:rFonts w:ascii="Arial" w:hAnsi="Arial" w:cs="Arial"/>
        </w:rPr>
        <w:t xml:space="preserve"> Workers on a swing stage wear a </w:t>
      </w:r>
      <w:r w:rsidR="002941D9">
        <w:rPr>
          <w:rFonts w:ascii="Arial" w:hAnsi="Arial" w:cs="Arial"/>
        </w:rPr>
        <w:t xml:space="preserve">safety </w:t>
      </w:r>
      <w:r w:rsidR="00122DAB" w:rsidRPr="00976945">
        <w:rPr>
          <w:rFonts w:ascii="Arial" w:hAnsi="Arial" w:cs="Arial"/>
        </w:rPr>
        <w:t>harness attached to a “life-line” so that if the swing</w:t>
      </w:r>
      <w:r w:rsidR="00122DAB">
        <w:rPr>
          <w:rFonts w:ascii="Arial" w:hAnsi="Arial" w:cs="Arial"/>
        </w:rPr>
        <w:t xml:space="preserve"> stage were to tilt or fall, the worker would be prevented from falling to the ground.</w:t>
      </w:r>
    </w:p>
    <w:p w14:paraId="20AE9442" w14:textId="647A5DD9" w:rsidR="00122DAB" w:rsidRDefault="00122DAB">
      <w:pPr>
        <w:rPr>
          <w:rFonts w:ascii="Arial" w:hAnsi="Arial" w:cs="Arial"/>
        </w:rPr>
      </w:pPr>
    </w:p>
    <w:p w14:paraId="50EB81E7" w14:textId="24D37A8E" w:rsidR="00122DAB" w:rsidRDefault="00122DAB">
      <w:pPr>
        <w:rPr>
          <w:rFonts w:ascii="Arial" w:hAnsi="Arial" w:cs="Arial"/>
        </w:rPr>
      </w:pPr>
      <w:r>
        <w:rPr>
          <w:rFonts w:ascii="Arial" w:hAnsi="Arial" w:cs="Arial"/>
        </w:rPr>
        <w:t>Lafleur purchased four swing stages from Burnaby Scaffold</w:t>
      </w:r>
      <w:r w:rsidR="00104611">
        <w:rPr>
          <w:rFonts w:ascii="Arial" w:hAnsi="Arial" w:cs="Arial"/>
        </w:rPr>
        <w:t>ing</w:t>
      </w:r>
      <w:r>
        <w:rPr>
          <w:rFonts w:ascii="Arial" w:hAnsi="Arial" w:cs="Arial"/>
        </w:rPr>
        <w:t xml:space="preserve"> Ltd. They were each rated for a maximum weight of 1,</w:t>
      </w:r>
      <w:r w:rsidR="00104611">
        <w:rPr>
          <w:rFonts w:ascii="Arial" w:hAnsi="Arial" w:cs="Arial"/>
        </w:rPr>
        <w:t>5</w:t>
      </w:r>
      <w:r>
        <w:rPr>
          <w:rFonts w:ascii="Arial" w:hAnsi="Arial" w:cs="Arial"/>
        </w:rPr>
        <w:t xml:space="preserve">00 lbs and each had two life-line attachments, meaning two workers at a time could work on each swing stage. </w:t>
      </w:r>
      <w:r w:rsidR="000C70DE">
        <w:rPr>
          <w:rFonts w:ascii="Arial" w:hAnsi="Arial" w:cs="Arial"/>
        </w:rPr>
        <w:t xml:space="preserve">The manual accompanying the </w:t>
      </w:r>
      <w:r w:rsidR="002244CB">
        <w:rPr>
          <w:rFonts w:ascii="Arial" w:hAnsi="Arial" w:cs="Arial"/>
        </w:rPr>
        <w:t>swing stage delivery</w:t>
      </w:r>
      <w:r w:rsidR="000C70DE">
        <w:rPr>
          <w:rFonts w:ascii="Arial" w:hAnsi="Arial" w:cs="Arial"/>
        </w:rPr>
        <w:t xml:space="preserve"> said: “</w:t>
      </w:r>
      <w:r w:rsidR="002244CB">
        <w:rPr>
          <w:rFonts w:ascii="Arial" w:hAnsi="Arial" w:cs="Arial"/>
        </w:rPr>
        <w:t>…</w:t>
      </w:r>
      <w:r w:rsidR="000C70DE" w:rsidRPr="00122DAB">
        <w:rPr>
          <w:rFonts w:ascii="Arial" w:hAnsi="Arial" w:cs="Arial"/>
        </w:rPr>
        <w:t xml:space="preserve">all workers on </w:t>
      </w:r>
      <w:r w:rsidR="000C70DE">
        <w:rPr>
          <w:rFonts w:ascii="Arial" w:hAnsi="Arial" w:cs="Arial"/>
        </w:rPr>
        <w:t xml:space="preserve">swing </w:t>
      </w:r>
      <w:r w:rsidR="000C70DE" w:rsidRPr="00122DAB">
        <w:rPr>
          <w:rFonts w:ascii="Arial" w:hAnsi="Arial" w:cs="Arial"/>
        </w:rPr>
        <w:t>stages must wear a harness and be tied to a lifeline at all times including when they get on and off</w:t>
      </w:r>
      <w:r w:rsidR="000C70DE">
        <w:rPr>
          <w:rFonts w:ascii="Arial" w:hAnsi="Arial" w:cs="Arial"/>
        </w:rPr>
        <w:t xml:space="preserve"> to prevent injury or death”.</w:t>
      </w:r>
      <w:r w:rsidR="000C70DE" w:rsidRPr="000C70DE">
        <w:rPr>
          <w:rFonts w:ascii="Arial" w:hAnsi="Arial" w:cs="Arial"/>
        </w:rPr>
        <w:t xml:space="preserve"> </w:t>
      </w:r>
      <w:r w:rsidR="000C70DE">
        <w:rPr>
          <w:rFonts w:ascii="Arial" w:hAnsi="Arial" w:cs="Arial"/>
        </w:rPr>
        <w:t>Lafleur made photocopies of the manual that he shared with the workers, telling them all to “read it on your own time”.</w:t>
      </w:r>
    </w:p>
    <w:p w14:paraId="2BB3599C" w14:textId="77777777" w:rsidR="00122DAB" w:rsidRDefault="00122DAB">
      <w:pPr>
        <w:rPr>
          <w:rFonts w:ascii="Arial" w:hAnsi="Arial" w:cs="Arial"/>
        </w:rPr>
      </w:pPr>
    </w:p>
    <w:p w14:paraId="5AFCC03A" w14:textId="3D163673" w:rsidR="00ED4222" w:rsidRDefault="000C70DE">
      <w:pPr>
        <w:rPr>
          <w:rFonts w:ascii="Arial" w:hAnsi="Arial" w:cs="Arial"/>
        </w:rPr>
      </w:pPr>
      <w:r>
        <w:rPr>
          <w:rFonts w:ascii="Arial" w:hAnsi="Arial" w:cs="Arial"/>
        </w:rPr>
        <w:t xml:space="preserve">Bad weather delayed the project. </w:t>
      </w:r>
      <w:r w:rsidR="00122DAB">
        <w:rPr>
          <w:rFonts w:ascii="Arial" w:hAnsi="Arial" w:cs="Arial"/>
        </w:rPr>
        <w:t xml:space="preserve">On </w:t>
      </w:r>
      <w:r w:rsidR="00104611">
        <w:rPr>
          <w:rFonts w:ascii="Arial" w:hAnsi="Arial" w:cs="Arial"/>
        </w:rPr>
        <w:t>September</w:t>
      </w:r>
      <w:r w:rsidR="00122DAB">
        <w:rPr>
          <w:rFonts w:ascii="Arial" w:hAnsi="Arial" w:cs="Arial"/>
        </w:rPr>
        <w:t xml:space="preserve"> 5, 2022, Lafleur was notified by </w:t>
      </w:r>
      <w:proofErr w:type="spellStart"/>
      <w:r w:rsidR="00702996">
        <w:rPr>
          <w:rFonts w:ascii="Arial" w:hAnsi="Arial" w:cs="Arial"/>
        </w:rPr>
        <w:t>Asery</w:t>
      </w:r>
      <w:proofErr w:type="spellEnd"/>
      <w:r w:rsidR="00122DAB">
        <w:rPr>
          <w:rFonts w:ascii="Arial" w:hAnsi="Arial" w:cs="Arial"/>
        </w:rPr>
        <w:t xml:space="preserve"> that he had just one week to finish the Davie Towers project to secure </w:t>
      </w:r>
      <w:r w:rsidR="002941D9">
        <w:rPr>
          <w:rFonts w:ascii="Arial" w:hAnsi="Arial" w:cs="Arial"/>
        </w:rPr>
        <w:t>his</w:t>
      </w:r>
      <w:r w:rsidR="00122DAB">
        <w:rPr>
          <w:rFonts w:ascii="Arial" w:hAnsi="Arial" w:cs="Arial"/>
        </w:rPr>
        <w:t xml:space="preserve"> </w:t>
      </w:r>
      <w:r w:rsidR="002941D9">
        <w:rPr>
          <w:rFonts w:ascii="Arial" w:hAnsi="Arial" w:cs="Arial"/>
        </w:rPr>
        <w:t xml:space="preserve">5% </w:t>
      </w:r>
      <w:r w:rsidR="00122DAB">
        <w:rPr>
          <w:rFonts w:ascii="Arial" w:hAnsi="Arial" w:cs="Arial"/>
        </w:rPr>
        <w:t xml:space="preserve">bonus. </w:t>
      </w:r>
      <w:r w:rsidR="00ED4222">
        <w:rPr>
          <w:rFonts w:ascii="Arial" w:hAnsi="Arial" w:cs="Arial"/>
        </w:rPr>
        <w:t xml:space="preserve">But </w:t>
      </w:r>
      <w:r w:rsidR="00122DAB">
        <w:rPr>
          <w:rFonts w:ascii="Arial" w:hAnsi="Arial" w:cs="Arial"/>
        </w:rPr>
        <w:t xml:space="preserve">Lafleur estimated he needed another </w:t>
      </w:r>
      <w:r w:rsidR="00ED4222">
        <w:rPr>
          <w:rFonts w:ascii="Arial" w:hAnsi="Arial" w:cs="Arial"/>
        </w:rPr>
        <w:t>two weeks to finish the project</w:t>
      </w:r>
      <w:r w:rsidR="00122DAB">
        <w:rPr>
          <w:rFonts w:ascii="Arial" w:hAnsi="Arial" w:cs="Arial"/>
        </w:rPr>
        <w:t xml:space="preserve">. The next morning, Lafleur removed the stickers from the swing stages that indicated the </w:t>
      </w:r>
      <w:r w:rsidR="002425F1">
        <w:rPr>
          <w:rFonts w:ascii="Arial" w:hAnsi="Arial" w:cs="Arial"/>
        </w:rPr>
        <w:t xml:space="preserve">maximum rated capacity of </w:t>
      </w:r>
      <w:r w:rsidR="00122DAB">
        <w:rPr>
          <w:rFonts w:ascii="Arial" w:hAnsi="Arial" w:cs="Arial"/>
        </w:rPr>
        <w:t>1,</w:t>
      </w:r>
      <w:r w:rsidR="00104611">
        <w:rPr>
          <w:rFonts w:ascii="Arial" w:hAnsi="Arial" w:cs="Arial"/>
        </w:rPr>
        <w:t>5</w:t>
      </w:r>
      <w:r w:rsidR="00122DAB">
        <w:rPr>
          <w:rFonts w:ascii="Arial" w:hAnsi="Arial" w:cs="Arial"/>
        </w:rPr>
        <w:t xml:space="preserve">00 lbs. He </w:t>
      </w:r>
      <w:r w:rsidR="00D32A53">
        <w:rPr>
          <w:rFonts w:ascii="Arial" w:hAnsi="Arial" w:cs="Arial"/>
        </w:rPr>
        <w:t xml:space="preserve">also instructed the workers that instead of two workers per swing stage to </w:t>
      </w:r>
      <w:r w:rsidR="002941D9">
        <w:rPr>
          <w:rFonts w:ascii="Arial" w:hAnsi="Arial" w:cs="Arial"/>
        </w:rPr>
        <w:t xml:space="preserve">instead </w:t>
      </w:r>
      <w:r w:rsidR="002244CB">
        <w:rPr>
          <w:rFonts w:ascii="Arial" w:hAnsi="Arial" w:cs="Arial"/>
        </w:rPr>
        <w:t>use</w:t>
      </w:r>
      <w:r w:rsidR="00D32A53">
        <w:rPr>
          <w:rFonts w:ascii="Arial" w:hAnsi="Arial" w:cs="Arial"/>
        </w:rPr>
        <w:t xml:space="preserve"> four workers per swing stage</w:t>
      </w:r>
      <w:r w:rsidR="002244CB">
        <w:rPr>
          <w:rFonts w:ascii="Arial" w:hAnsi="Arial" w:cs="Arial"/>
        </w:rPr>
        <w:t xml:space="preserve"> to “speed things up”</w:t>
      </w:r>
      <w:r w:rsidR="00D32A53">
        <w:rPr>
          <w:rFonts w:ascii="Arial" w:hAnsi="Arial" w:cs="Arial"/>
        </w:rPr>
        <w:t>. He told them to “figure out how to attach the lifelines to make sure they’re safe.” He promised each worker a $</w:t>
      </w:r>
      <w:r w:rsidR="002941D9">
        <w:rPr>
          <w:rFonts w:ascii="Arial" w:hAnsi="Arial" w:cs="Arial"/>
        </w:rPr>
        <w:t>5</w:t>
      </w:r>
      <w:r w:rsidR="00D32A53">
        <w:rPr>
          <w:rFonts w:ascii="Arial" w:hAnsi="Arial" w:cs="Arial"/>
        </w:rPr>
        <w:t>00 bonus if they completed the project within the week.</w:t>
      </w:r>
    </w:p>
    <w:p w14:paraId="2B396F3A" w14:textId="77777777" w:rsidR="00D32A53" w:rsidRDefault="00D32A53">
      <w:pPr>
        <w:rPr>
          <w:rFonts w:ascii="Arial" w:hAnsi="Arial" w:cs="Arial"/>
        </w:rPr>
      </w:pPr>
    </w:p>
    <w:p w14:paraId="2B0DAF0D" w14:textId="674E1E43" w:rsidR="00B56062" w:rsidRDefault="00D32A53">
      <w:pPr>
        <w:rPr>
          <w:rFonts w:ascii="Arial" w:hAnsi="Arial" w:cs="Arial"/>
        </w:rPr>
      </w:pPr>
      <w:r>
        <w:rPr>
          <w:rFonts w:ascii="Arial" w:hAnsi="Arial" w:cs="Arial"/>
        </w:rPr>
        <w:t xml:space="preserve">On </w:t>
      </w:r>
      <w:r w:rsidR="00104611">
        <w:rPr>
          <w:rFonts w:ascii="Arial" w:hAnsi="Arial" w:cs="Arial"/>
        </w:rPr>
        <w:t>September</w:t>
      </w:r>
      <w:r>
        <w:rPr>
          <w:rFonts w:ascii="Arial" w:hAnsi="Arial" w:cs="Arial"/>
        </w:rPr>
        <w:t xml:space="preserve"> 7, 2022, while </w:t>
      </w:r>
      <w:r w:rsidR="00976945">
        <w:rPr>
          <w:rFonts w:ascii="Arial" w:hAnsi="Arial" w:cs="Arial"/>
        </w:rPr>
        <w:t xml:space="preserve">four workers were on </w:t>
      </w:r>
      <w:r w:rsidR="002941D9">
        <w:rPr>
          <w:rFonts w:ascii="Arial" w:hAnsi="Arial" w:cs="Arial"/>
        </w:rPr>
        <w:t>one of the</w:t>
      </w:r>
      <w:r w:rsidR="00976945">
        <w:rPr>
          <w:rFonts w:ascii="Arial" w:hAnsi="Arial" w:cs="Arial"/>
        </w:rPr>
        <w:t xml:space="preserve"> swing stage</w:t>
      </w:r>
      <w:r w:rsidR="002941D9">
        <w:rPr>
          <w:rFonts w:ascii="Arial" w:hAnsi="Arial" w:cs="Arial"/>
        </w:rPr>
        <w:t>s</w:t>
      </w:r>
      <w:r w:rsidR="00976945">
        <w:rPr>
          <w:rFonts w:ascii="Arial" w:hAnsi="Arial" w:cs="Arial"/>
        </w:rPr>
        <w:t xml:space="preserve"> </w:t>
      </w:r>
      <w:r>
        <w:rPr>
          <w:rFonts w:ascii="Arial" w:hAnsi="Arial" w:cs="Arial"/>
        </w:rPr>
        <w:t xml:space="preserve">working outside the third storey of Davie Towers, </w:t>
      </w:r>
      <w:r w:rsidR="00976945">
        <w:rPr>
          <w:rFonts w:ascii="Arial" w:hAnsi="Arial" w:cs="Arial"/>
        </w:rPr>
        <w:t>suddenly the swing stage til</w:t>
      </w:r>
      <w:r w:rsidR="002425F1">
        <w:rPr>
          <w:rFonts w:ascii="Arial" w:hAnsi="Arial" w:cs="Arial"/>
        </w:rPr>
        <w:t>t</w:t>
      </w:r>
      <w:r w:rsidR="00976945">
        <w:rPr>
          <w:rFonts w:ascii="Arial" w:hAnsi="Arial" w:cs="Arial"/>
        </w:rPr>
        <w:t xml:space="preserve">ed violently and all four workers slid off and fell </w:t>
      </w:r>
      <w:r>
        <w:rPr>
          <w:rFonts w:ascii="Arial" w:hAnsi="Arial" w:cs="Arial"/>
        </w:rPr>
        <w:t>to the ground</w:t>
      </w:r>
      <w:r w:rsidR="00976945">
        <w:rPr>
          <w:rFonts w:ascii="Arial" w:hAnsi="Arial" w:cs="Arial"/>
        </w:rPr>
        <w:t xml:space="preserve">, each </w:t>
      </w:r>
      <w:r>
        <w:rPr>
          <w:rFonts w:ascii="Arial" w:hAnsi="Arial" w:cs="Arial"/>
        </w:rPr>
        <w:t>suffering serious injuries including broken bones</w:t>
      </w:r>
      <w:r w:rsidR="00976945">
        <w:rPr>
          <w:rFonts w:ascii="Arial" w:hAnsi="Arial" w:cs="Arial"/>
        </w:rPr>
        <w:t>. While all four workers were wearing</w:t>
      </w:r>
      <w:r>
        <w:rPr>
          <w:rFonts w:ascii="Arial" w:hAnsi="Arial" w:cs="Arial"/>
        </w:rPr>
        <w:t xml:space="preserve"> harnesses</w:t>
      </w:r>
      <w:r w:rsidR="00976945">
        <w:rPr>
          <w:rFonts w:ascii="Arial" w:hAnsi="Arial" w:cs="Arial"/>
        </w:rPr>
        <w:t xml:space="preserve">, none of them </w:t>
      </w:r>
      <w:r w:rsidR="002244CB">
        <w:rPr>
          <w:rFonts w:ascii="Arial" w:hAnsi="Arial" w:cs="Arial"/>
        </w:rPr>
        <w:t>had been</w:t>
      </w:r>
      <w:r w:rsidR="00976945">
        <w:rPr>
          <w:rFonts w:ascii="Arial" w:hAnsi="Arial" w:cs="Arial"/>
        </w:rPr>
        <w:t xml:space="preserve"> attached to a lifeline</w:t>
      </w:r>
      <w:r>
        <w:rPr>
          <w:rFonts w:ascii="Arial" w:hAnsi="Arial" w:cs="Arial"/>
        </w:rPr>
        <w:t>.</w:t>
      </w:r>
      <w:r w:rsidR="00ED4222">
        <w:rPr>
          <w:rFonts w:ascii="Arial" w:hAnsi="Arial" w:cs="Arial"/>
        </w:rPr>
        <w:t xml:space="preserve"> The four workers weighed a total of 900 lbs. </w:t>
      </w:r>
      <w:r w:rsidR="00104611">
        <w:rPr>
          <w:rFonts w:ascii="Arial" w:hAnsi="Arial" w:cs="Arial"/>
        </w:rPr>
        <w:t>Their equipment on the swing stage</w:t>
      </w:r>
      <w:r w:rsidR="002425F1">
        <w:rPr>
          <w:rFonts w:ascii="Arial" w:hAnsi="Arial" w:cs="Arial"/>
        </w:rPr>
        <w:t xml:space="preserve"> (which also all fell to the ground) </w:t>
      </w:r>
      <w:r w:rsidR="00104611">
        <w:rPr>
          <w:rFonts w:ascii="Arial" w:hAnsi="Arial" w:cs="Arial"/>
        </w:rPr>
        <w:t>weighed a total of</w:t>
      </w:r>
      <w:r w:rsidR="002244CB">
        <w:rPr>
          <w:rFonts w:ascii="Arial" w:hAnsi="Arial" w:cs="Arial"/>
        </w:rPr>
        <w:t xml:space="preserve"> 30</w:t>
      </w:r>
      <w:r w:rsidR="00104611">
        <w:rPr>
          <w:rFonts w:ascii="Arial" w:hAnsi="Arial" w:cs="Arial"/>
        </w:rPr>
        <w:t>0 lbs.</w:t>
      </w:r>
      <w:r w:rsidR="00976945">
        <w:rPr>
          <w:rFonts w:ascii="Arial" w:hAnsi="Arial" w:cs="Arial"/>
        </w:rPr>
        <w:t xml:space="preserve"> </w:t>
      </w:r>
    </w:p>
    <w:p w14:paraId="18CD7F3B" w14:textId="77777777" w:rsidR="00B56062" w:rsidRPr="003C62F7" w:rsidRDefault="00B56062">
      <w:pPr>
        <w:rPr>
          <w:rFonts w:ascii="Arial" w:hAnsi="Arial" w:cs="Arial"/>
        </w:rPr>
      </w:pPr>
    </w:p>
    <w:p w14:paraId="5A2943F5" w14:textId="16D02EDC" w:rsidR="006C74C1" w:rsidRPr="003C62F7" w:rsidRDefault="00B56062" w:rsidP="006C74C1">
      <w:pPr>
        <w:rPr>
          <w:rFonts w:ascii="Arial" w:hAnsi="Arial" w:cs="Arial"/>
          <w:b/>
          <w:bCs/>
        </w:rPr>
      </w:pPr>
      <w:r>
        <w:rPr>
          <w:rFonts w:ascii="Arial" w:hAnsi="Arial" w:cs="Arial"/>
          <w:b/>
          <w:bCs/>
        </w:rPr>
        <w:t>Lafleur has been charged with causing bodily harm by criminal negligence</w:t>
      </w:r>
      <w:r w:rsidR="00F20F86" w:rsidRPr="003C62F7">
        <w:rPr>
          <w:rFonts w:ascii="Arial" w:hAnsi="Arial" w:cs="Arial"/>
          <w:b/>
          <w:bCs/>
        </w:rPr>
        <w:t xml:space="preserve">, contrary to section </w:t>
      </w:r>
      <w:r>
        <w:rPr>
          <w:rFonts w:ascii="Arial" w:hAnsi="Arial" w:cs="Arial"/>
          <w:b/>
          <w:bCs/>
        </w:rPr>
        <w:t>221</w:t>
      </w:r>
      <w:r w:rsidR="00F20F86" w:rsidRPr="003C62F7">
        <w:rPr>
          <w:rFonts w:ascii="Arial" w:hAnsi="Arial" w:cs="Arial"/>
          <w:b/>
          <w:bCs/>
        </w:rPr>
        <w:t xml:space="preserve"> of the </w:t>
      </w:r>
      <w:r w:rsidR="00F20F86" w:rsidRPr="003C62F7">
        <w:rPr>
          <w:rFonts w:ascii="Arial" w:hAnsi="Arial" w:cs="Arial"/>
          <w:b/>
          <w:bCs/>
          <w:i/>
          <w:iCs/>
        </w:rPr>
        <w:t>Criminal Code</w:t>
      </w:r>
      <w:r w:rsidR="00F20F86" w:rsidRPr="003C62F7">
        <w:rPr>
          <w:rFonts w:ascii="Arial" w:hAnsi="Arial" w:cs="Arial"/>
          <w:b/>
          <w:bCs/>
        </w:rPr>
        <w:t xml:space="preserve">, in relation to this incident. You are a law student </w:t>
      </w:r>
      <w:r w:rsidR="00A61BBB">
        <w:rPr>
          <w:rFonts w:ascii="Arial" w:hAnsi="Arial" w:cs="Arial"/>
          <w:b/>
          <w:bCs/>
        </w:rPr>
        <w:t>assisting</w:t>
      </w:r>
      <w:r w:rsidR="00F20F86" w:rsidRPr="003C62F7">
        <w:rPr>
          <w:rFonts w:ascii="Arial" w:hAnsi="Arial" w:cs="Arial"/>
          <w:b/>
          <w:bCs/>
        </w:rPr>
        <w:t xml:space="preserve"> </w:t>
      </w:r>
      <w:r>
        <w:rPr>
          <w:rFonts w:ascii="Arial" w:hAnsi="Arial" w:cs="Arial"/>
          <w:b/>
          <w:bCs/>
        </w:rPr>
        <w:t xml:space="preserve">Defence counsel </w:t>
      </w:r>
      <w:r w:rsidR="002425F1">
        <w:rPr>
          <w:rFonts w:ascii="Arial" w:hAnsi="Arial" w:cs="Arial"/>
          <w:b/>
          <w:bCs/>
        </w:rPr>
        <w:t xml:space="preserve">to Lafleur </w:t>
      </w:r>
      <w:r w:rsidR="00F20F86" w:rsidRPr="003C62F7">
        <w:rPr>
          <w:rFonts w:ascii="Arial" w:hAnsi="Arial" w:cs="Arial"/>
          <w:b/>
          <w:bCs/>
        </w:rPr>
        <w:t xml:space="preserve">in this case. </w:t>
      </w:r>
      <w:r>
        <w:rPr>
          <w:rFonts w:ascii="Arial" w:hAnsi="Arial" w:cs="Arial"/>
          <w:b/>
          <w:bCs/>
        </w:rPr>
        <w:t>She</w:t>
      </w:r>
      <w:r w:rsidR="00F20F86" w:rsidRPr="003C62F7">
        <w:rPr>
          <w:rFonts w:ascii="Arial" w:hAnsi="Arial" w:cs="Arial"/>
          <w:b/>
          <w:bCs/>
        </w:rPr>
        <w:t xml:space="preserve"> ha</w:t>
      </w:r>
      <w:r>
        <w:rPr>
          <w:rFonts w:ascii="Arial" w:hAnsi="Arial" w:cs="Arial"/>
          <w:b/>
          <w:bCs/>
        </w:rPr>
        <w:t>s</w:t>
      </w:r>
      <w:r w:rsidR="00F20F86" w:rsidRPr="003C62F7">
        <w:rPr>
          <w:rFonts w:ascii="Arial" w:hAnsi="Arial" w:cs="Arial"/>
          <w:b/>
          <w:bCs/>
        </w:rPr>
        <w:t xml:space="preserve"> asked you to </w:t>
      </w:r>
      <w:r>
        <w:rPr>
          <w:rFonts w:ascii="Arial" w:hAnsi="Arial" w:cs="Arial"/>
          <w:b/>
          <w:bCs/>
        </w:rPr>
        <w:t>write a legal memorandum setting out the essential elements of this offence</w:t>
      </w:r>
      <w:r w:rsidR="002425F1">
        <w:rPr>
          <w:rFonts w:ascii="Arial" w:hAnsi="Arial" w:cs="Arial"/>
          <w:b/>
          <w:bCs/>
        </w:rPr>
        <w:t xml:space="preserve"> and</w:t>
      </w:r>
      <w:r>
        <w:rPr>
          <w:rFonts w:ascii="Arial" w:hAnsi="Arial" w:cs="Arial"/>
          <w:b/>
          <w:bCs/>
        </w:rPr>
        <w:t xml:space="preserve"> assess the strength of the Crown’s case in relation to each of them. </w:t>
      </w:r>
      <w:r w:rsidR="00F20F86" w:rsidRPr="003C62F7">
        <w:rPr>
          <w:rFonts w:ascii="Arial" w:hAnsi="Arial" w:cs="Arial"/>
          <w:b/>
          <w:bCs/>
        </w:rPr>
        <w:t xml:space="preserve">Be sure to cite all relevant legal authorities. </w:t>
      </w:r>
      <w:r w:rsidR="002425F1">
        <w:rPr>
          <w:rFonts w:ascii="Arial" w:hAnsi="Arial" w:cs="Arial"/>
          <w:b/>
          <w:bCs/>
        </w:rPr>
        <w:t>Refer to</w:t>
      </w:r>
      <w:r w:rsidR="00A65B1D">
        <w:rPr>
          <w:rFonts w:ascii="Arial" w:hAnsi="Arial" w:cs="Arial"/>
          <w:b/>
          <w:bCs/>
        </w:rPr>
        <w:t xml:space="preserve"> the statutory provisions below.</w:t>
      </w:r>
    </w:p>
    <w:p w14:paraId="5F088A25" w14:textId="21661AD8" w:rsidR="00405F8C" w:rsidRPr="00B56062" w:rsidRDefault="00405F8C" w:rsidP="00405F8C">
      <w:pPr>
        <w:jc w:val="center"/>
        <w:rPr>
          <w:rFonts w:ascii="Arial" w:hAnsi="Arial" w:cs="Arial"/>
          <w:b/>
          <w:bCs/>
        </w:rPr>
      </w:pPr>
      <w:r w:rsidRPr="00B56062">
        <w:rPr>
          <w:rFonts w:ascii="Arial" w:hAnsi="Arial" w:cs="Arial"/>
          <w:b/>
          <w:bCs/>
        </w:rPr>
        <w:lastRenderedPageBreak/>
        <w:t>STATUTORY PROVISIONS</w:t>
      </w:r>
    </w:p>
    <w:p w14:paraId="33AA7958" w14:textId="77777777" w:rsidR="00F20F86" w:rsidRPr="003C62F7" w:rsidRDefault="00F20F86">
      <w:pPr>
        <w:rPr>
          <w:rFonts w:ascii="Arial" w:hAnsi="Arial" w:cs="Arial"/>
        </w:rPr>
      </w:pPr>
    </w:p>
    <w:p w14:paraId="25758760" w14:textId="77777777" w:rsidR="00B56062" w:rsidRPr="00A65B1D" w:rsidRDefault="00B56062" w:rsidP="00B56062">
      <w:pPr>
        <w:jc w:val="center"/>
        <w:rPr>
          <w:rFonts w:ascii="Arial" w:hAnsi="Arial" w:cs="Arial"/>
          <w:b/>
          <w:bCs/>
        </w:rPr>
      </w:pPr>
      <w:r w:rsidRPr="00A65B1D">
        <w:rPr>
          <w:rFonts w:ascii="Arial" w:hAnsi="Arial" w:cs="Arial"/>
          <w:b/>
          <w:bCs/>
          <w:i/>
          <w:iCs/>
        </w:rPr>
        <w:t>Criminal Code</w:t>
      </w:r>
      <w:r w:rsidRPr="00A65B1D">
        <w:rPr>
          <w:rFonts w:ascii="Arial" w:hAnsi="Arial" w:cs="Arial"/>
          <w:b/>
          <w:bCs/>
        </w:rPr>
        <w:t> (R.S.C., 1985, c. C-46)</w:t>
      </w:r>
    </w:p>
    <w:p w14:paraId="28D73CDA" w14:textId="77777777" w:rsidR="00B56062" w:rsidRPr="00A65B1D" w:rsidRDefault="00B56062" w:rsidP="00B56062">
      <w:pPr>
        <w:rPr>
          <w:rFonts w:ascii="Arial" w:hAnsi="Arial" w:cs="Arial"/>
          <w:b/>
          <w:bCs/>
        </w:rPr>
      </w:pPr>
    </w:p>
    <w:p w14:paraId="64463BE7" w14:textId="77777777" w:rsidR="00B56062" w:rsidRPr="00A65B1D" w:rsidRDefault="00B56062" w:rsidP="00B56062">
      <w:pPr>
        <w:rPr>
          <w:rFonts w:ascii="Arial" w:hAnsi="Arial" w:cs="Arial"/>
        </w:rPr>
      </w:pPr>
      <w:r w:rsidRPr="00A65B1D">
        <w:rPr>
          <w:rFonts w:ascii="Arial" w:hAnsi="Arial" w:cs="Arial"/>
        </w:rPr>
        <w:t>Causing bodily harm by criminal negligence</w:t>
      </w:r>
    </w:p>
    <w:p w14:paraId="7574FC69" w14:textId="77777777" w:rsidR="00B56062" w:rsidRPr="00B56062" w:rsidRDefault="00B56062" w:rsidP="00B56062">
      <w:pPr>
        <w:rPr>
          <w:rFonts w:ascii="Arial" w:hAnsi="Arial" w:cs="Arial"/>
          <w:b/>
          <w:bCs/>
        </w:rPr>
      </w:pPr>
    </w:p>
    <w:p w14:paraId="24042CC6" w14:textId="77777777" w:rsidR="00B56062" w:rsidRPr="00B56062" w:rsidRDefault="00B56062" w:rsidP="00B56062">
      <w:pPr>
        <w:rPr>
          <w:rFonts w:ascii="Arial" w:hAnsi="Arial" w:cs="Arial"/>
        </w:rPr>
      </w:pPr>
      <w:r w:rsidRPr="00B56062">
        <w:rPr>
          <w:rFonts w:ascii="Arial" w:hAnsi="Arial" w:cs="Arial"/>
        </w:rPr>
        <w:t>221 Every person who by criminal negligence causes bodily harm to another person is guilty of</w:t>
      </w:r>
    </w:p>
    <w:p w14:paraId="4F367FAC" w14:textId="77777777" w:rsidR="00B56062" w:rsidRPr="00B56062" w:rsidRDefault="00B56062" w:rsidP="00B56062">
      <w:pPr>
        <w:rPr>
          <w:rFonts w:ascii="Arial" w:hAnsi="Arial" w:cs="Arial"/>
        </w:rPr>
      </w:pPr>
    </w:p>
    <w:p w14:paraId="78CCB7DB" w14:textId="77777777" w:rsidR="00B56062" w:rsidRPr="00B56062" w:rsidRDefault="00B56062" w:rsidP="00B56062">
      <w:pPr>
        <w:ind w:left="720"/>
        <w:rPr>
          <w:rFonts w:ascii="Arial" w:hAnsi="Arial" w:cs="Arial"/>
        </w:rPr>
      </w:pPr>
      <w:r w:rsidRPr="00B56062">
        <w:rPr>
          <w:rFonts w:ascii="Arial" w:hAnsi="Arial" w:cs="Arial"/>
        </w:rPr>
        <w:t>(a) an indictable offence and liable to imprisonment for a term of not more than 10 years; or</w:t>
      </w:r>
    </w:p>
    <w:p w14:paraId="60B64C9C" w14:textId="77777777" w:rsidR="00B56062" w:rsidRPr="00B56062" w:rsidRDefault="00B56062" w:rsidP="00B56062">
      <w:pPr>
        <w:ind w:left="720"/>
        <w:rPr>
          <w:rFonts w:ascii="Arial" w:hAnsi="Arial" w:cs="Arial"/>
        </w:rPr>
      </w:pPr>
    </w:p>
    <w:p w14:paraId="4CA5E6D8" w14:textId="77777777" w:rsidR="00B56062" w:rsidRPr="00B56062" w:rsidRDefault="00B56062" w:rsidP="00B56062">
      <w:pPr>
        <w:ind w:left="720"/>
        <w:rPr>
          <w:rFonts w:ascii="Arial" w:hAnsi="Arial" w:cs="Arial"/>
        </w:rPr>
      </w:pPr>
      <w:r w:rsidRPr="00B56062">
        <w:rPr>
          <w:rFonts w:ascii="Arial" w:hAnsi="Arial" w:cs="Arial"/>
        </w:rPr>
        <w:t>(b) an offence punishable on summary conviction.</w:t>
      </w:r>
    </w:p>
    <w:p w14:paraId="3CFF4570" w14:textId="3A134A3A" w:rsidR="008F0184" w:rsidRDefault="008F0184">
      <w:pPr>
        <w:rPr>
          <w:rFonts w:ascii="Arial" w:hAnsi="Arial" w:cs="Arial"/>
        </w:rPr>
      </w:pPr>
    </w:p>
    <w:p w14:paraId="111377DA" w14:textId="70E52662" w:rsidR="00A61BBB" w:rsidRDefault="00A61BBB" w:rsidP="00A65B1D">
      <w:pPr>
        <w:jc w:val="center"/>
        <w:rPr>
          <w:rFonts w:ascii="Arial" w:hAnsi="Arial" w:cs="Arial"/>
        </w:rPr>
      </w:pPr>
    </w:p>
    <w:p w14:paraId="21FE818D" w14:textId="537E2AF2" w:rsidR="00A65B1D" w:rsidRPr="00A65B1D" w:rsidRDefault="00A65B1D" w:rsidP="00A65B1D">
      <w:pPr>
        <w:jc w:val="center"/>
        <w:rPr>
          <w:rFonts w:ascii="Arial" w:hAnsi="Arial" w:cs="Arial"/>
          <w:b/>
          <w:bCs/>
        </w:rPr>
      </w:pPr>
      <w:r w:rsidRPr="00A65B1D">
        <w:rPr>
          <w:rFonts w:ascii="Arial" w:hAnsi="Arial" w:cs="Arial"/>
          <w:b/>
          <w:bCs/>
          <w:i/>
          <w:iCs/>
        </w:rPr>
        <w:t>Workers Compensation Act</w:t>
      </w:r>
      <w:r w:rsidRPr="00A65B1D">
        <w:rPr>
          <w:rFonts w:ascii="Arial" w:hAnsi="Arial" w:cs="Arial"/>
          <w:b/>
          <w:bCs/>
        </w:rPr>
        <w:t xml:space="preserve"> (B.C.)</w:t>
      </w:r>
    </w:p>
    <w:p w14:paraId="2A427539" w14:textId="1EA3A8C2" w:rsidR="00A65B1D" w:rsidRPr="00A65B1D" w:rsidRDefault="00A65B1D" w:rsidP="00A65B1D">
      <w:pPr>
        <w:jc w:val="center"/>
        <w:rPr>
          <w:rFonts w:ascii="Arial" w:hAnsi="Arial" w:cs="Arial"/>
          <w:b/>
          <w:bCs/>
        </w:rPr>
      </w:pPr>
      <w:r w:rsidRPr="00A65B1D">
        <w:rPr>
          <w:rFonts w:ascii="Arial" w:hAnsi="Arial" w:cs="Arial"/>
          <w:b/>
          <w:bCs/>
          <w:i/>
          <w:iCs/>
        </w:rPr>
        <w:t>Occupational Health and Safety Regulation</w:t>
      </w:r>
      <w:r w:rsidRPr="00A65B1D">
        <w:rPr>
          <w:rFonts w:ascii="Arial" w:hAnsi="Arial" w:cs="Arial"/>
          <w:b/>
          <w:bCs/>
        </w:rPr>
        <w:t>, B.C. Reg. 296/97</w:t>
      </w:r>
    </w:p>
    <w:p w14:paraId="1A5E7BFF" w14:textId="77777777" w:rsidR="00A65B1D" w:rsidRDefault="00A65B1D">
      <w:pPr>
        <w:rPr>
          <w:rFonts w:ascii="Arial" w:hAnsi="Arial" w:cs="Arial"/>
        </w:rPr>
      </w:pPr>
    </w:p>
    <w:p w14:paraId="4C3A74FF" w14:textId="0397E070" w:rsidR="007F7A97" w:rsidRDefault="007F7A97">
      <w:pPr>
        <w:rPr>
          <w:rFonts w:ascii="Arial" w:hAnsi="Arial" w:cs="Arial"/>
        </w:rPr>
      </w:pPr>
      <w:r>
        <w:rPr>
          <w:rFonts w:ascii="Arial" w:hAnsi="Arial" w:cs="Arial"/>
        </w:rPr>
        <w:t>General Duty</w:t>
      </w:r>
    </w:p>
    <w:p w14:paraId="21612CF1" w14:textId="4DEC76D6" w:rsidR="00A65B1D" w:rsidRDefault="00A65B1D">
      <w:pPr>
        <w:rPr>
          <w:rFonts w:ascii="Arial" w:hAnsi="Arial" w:cs="Arial"/>
        </w:rPr>
      </w:pPr>
      <w:r>
        <w:rPr>
          <w:rFonts w:ascii="Arial" w:hAnsi="Arial" w:cs="Arial"/>
        </w:rPr>
        <w:t xml:space="preserve">2.2 </w:t>
      </w:r>
      <w:r w:rsidRPr="00976945">
        <w:rPr>
          <w:rFonts w:ascii="Arial" w:hAnsi="Arial" w:cs="Arial"/>
        </w:rPr>
        <w:t>Despite the absence of a specific requirement, all work must be carried out without undue risk of injury or occupational disease to any person.</w:t>
      </w:r>
      <w:r>
        <w:rPr>
          <w:rFonts w:ascii="Arial" w:hAnsi="Arial" w:cs="Arial"/>
        </w:rPr>
        <w:t xml:space="preserve"> […]</w:t>
      </w:r>
    </w:p>
    <w:p w14:paraId="341A7574" w14:textId="7447FCB0" w:rsidR="00A65B1D" w:rsidRDefault="00A65B1D">
      <w:pPr>
        <w:rPr>
          <w:rFonts w:ascii="Arial" w:hAnsi="Arial" w:cs="Arial"/>
        </w:rPr>
      </w:pPr>
    </w:p>
    <w:p w14:paraId="53D8CFF0" w14:textId="7489E35A" w:rsidR="007F7A97" w:rsidRDefault="007F7A97">
      <w:pPr>
        <w:rPr>
          <w:rFonts w:ascii="Arial" w:hAnsi="Arial" w:cs="Arial"/>
        </w:rPr>
      </w:pPr>
      <w:r>
        <w:rPr>
          <w:rFonts w:ascii="Arial" w:hAnsi="Arial" w:cs="Arial"/>
        </w:rPr>
        <w:t xml:space="preserve">Standards </w:t>
      </w:r>
    </w:p>
    <w:p w14:paraId="737A82BF" w14:textId="68E3FC83" w:rsidR="003259F6" w:rsidRDefault="00A65B1D" w:rsidP="00BE7155">
      <w:pPr>
        <w:rPr>
          <w:rFonts w:ascii="Arial" w:hAnsi="Arial" w:cs="Arial"/>
        </w:rPr>
      </w:pPr>
      <w:r w:rsidRPr="00A65B1D">
        <w:rPr>
          <w:rFonts w:ascii="Arial" w:hAnsi="Arial" w:cs="Arial"/>
        </w:rPr>
        <w:t>13.20</w:t>
      </w:r>
      <w:proofErr w:type="gramStart"/>
      <w:r w:rsidRPr="00A65B1D">
        <w:rPr>
          <w:rFonts w:ascii="Arial" w:hAnsi="Arial" w:cs="Arial"/>
        </w:rPr>
        <w:t>   </w:t>
      </w:r>
      <w:bookmarkStart w:id="1" w:name="d2e34279"/>
      <w:bookmarkEnd w:id="1"/>
      <w:r w:rsidRPr="00A65B1D">
        <w:rPr>
          <w:rFonts w:ascii="Arial" w:hAnsi="Arial" w:cs="Arial"/>
        </w:rPr>
        <w:t>(</w:t>
      </w:r>
      <w:proofErr w:type="gramEnd"/>
      <w:r w:rsidRPr="00A65B1D">
        <w:rPr>
          <w:rFonts w:ascii="Arial" w:hAnsi="Arial" w:cs="Arial"/>
        </w:rPr>
        <w:t>1)The following equipment must be clearly marked with a rated capacity:</w:t>
      </w:r>
      <w:r>
        <w:rPr>
          <w:rFonts w:ascii="Arial" w:hAnsi="Arial" w:cs="Arial"/>
        </w:rPr>
        <w:t xml:space="preserve"> […] </w:t>
      </w:r>
    </w:p>
    <w:p w14:paraId="6C34A4B2" w14:textId="3DF6CFEC" w:rsidR="00A65B1D" w:rsidRDefault="00A65B1D" w:rsidP="00BE7155">
      <w:pPr>
        <w:rPr>
          <w:rFonts w:ascii="Arial" w:hAnsi="Arial" w:cs="Arial"/>
        </w:rPr>
      </w:pPr>
      <w:r w:rsidRPr="00A65B1D">
        <w:rPr>
          <w:rFonts w:ascii="Arial" w:hAnsi="Arial" w:cs="Arial"/>
        </w:rPr>
        <w:t>(d)</w:t>
      </w:r>
      <w:r>
        <w:rPr>
          <w:rFonts w:ascii="Arial" w:hAnsi="Arial" w:cs="Arial"/>
        </w:rPr>
        <w:t xml:space="preserve"> </w:t>
      </w:r>
      <w:r w:rsidRPr="00A65B1D">
        <w:rPr>
          <w:rFonts w:ascii="Arial" w:hAnsi="Arial" w:cs="Arial"/>
        </w:rPr>
        <w:t xml:space="preserve">a swing </w:t>
      </w:r>
      <w:proofErr w:type="gramStart"/>
      <w:r w:rsidRPr="00A65B1D">
        <w:rPr>
          <w:rFonts w:ascii="Arial" w:hAnsi="Arial" w:cs="Arial"/>
        </w:rPr>
        <w:t>stage</w:t>
      </w:r>
      <w:proofErr w:type="gramEnd"/>
    </w:p>
    <w:p w14:paraId="3D4A1F68" w14:textId="6F4F9123" w:rsidR="00B56062" w:rsidRDefault="00B56062">
      <w:pPr>
        <w:rPr>
          <w:rFonts w:ascii="Arial" w:hAnsi="Arial" w:cs="Arial"/>
          <w:b/>
          <w:bCs/>
        </w:rPr>
      </w:pPr>
    </w:p>
    <w:p w14:paraId="5A7FD117" w14:textId="77777777" w:rsidR="002941D9" w:rsidRDefault="002941D9">
      <w:pPr>
        <w:rPr>
          <w:rFonts w:ascii="Arial" w:hAnsi="Arial" w:cs="Arial"/>
          <w:b/>
          <w:bCs/>
        </w:rPr>
      </w:pPr>
    </w:p>
    <w:p w14:paraId="77D08C0D" w14:textId="0C58949E" w:rsidR="008F0184" w:rsidRPr="003C62F7" w:rsidRDefault="008F0184" w:rsidP="008F0184">
      <w:pPr>
        <w:pBdr>
          <w:bottom w:val="single" w:sz="4" w:space="1" w:color="auto"/>
        </w:pBdr>
        <w:rPr>
          <w:rFonts w:ascii="Arial" w:hAnsi="Arial" w:cs="Arial"/>
          <w:b/>
          <w:bCs/>
        </w:rPr>
      </w:pPr>
      <w:r w:rsidRPr="003C62F7">
        <w:rPr>
          <w:rFonts w:ascii="Arial" w:hAnsi="Arial" w:cs="Arial"/>
          <w:b/>
          <w:bCs/>
        </w:rPr>
        <w:t>QUESTION 2 – SHORT ESSAY (</w:t>
      </w:r>
      <w:r w:rsidR="00F20F86" w:rsidRPr="003C62F7">
        <w:rPr>
          <w:rFonts w:ascii="Arial" w:hAnsi="Arial" w:cs="Arial"/>
          <w:b/>
          <w:bCs/>
        </w:rPr>
        <w:t>3</w:t>
      </w:r>
      <w:r w:rsidRPr="003C62F7">
        <w:rPr>
          <w:rFonts w:ascii="Arial" w:hAnsi="Arial" w:cs="Arial"/>
          <w:b/>
          <w:bCs/>
        </w:rPr>
        <w:t>0 MARKS)</w:t>
      </w:r>
    </w:p>
    <w:p w14:paraId="48453FEE" w14:textId="6EBFB7AA" w:rsidR="008F0184" w:rsidRPr="003C62F7" w:rsidRDefault="008F0184">
      <w:pPr>
        <w:rPr>
          <w:rFonts w:ascii="Arial" w:hAnsi="Arial" w:cs="Arial"/>
        </w:rPr>
      </w:pPr>
    </w:p>
    <w:p w14:paraId="4BF5DBDC" w14:textId="3FEF36AE" w:rsidR="008F0184" w:rsidRPr="003C62F7" w:rsidRDefault="008F0184">
      <w:pPr>
        <w:rPr>
          <w:rFonts w:ascii="Arial" w:hAnsi="Arial" w:cs="Arial"/>
        </w:rPr>
      </w:pPr>
      <w:r w:rsidRPr="003C62F7">
        <w:rPr>
          <w:rFonts w:ascii="Arial" w:hAnsi="Arial" w:cs="Arial"/>
        </w:rPr>
        <w:t xml:space="preserve">Please choose </w:t>
      </w:r>
      <w:r w:rsidRPr="003C62F7">
        <w:rPr>
          <w:rFonts w:ascii="Arial" w:hAnsi="Arial" w:cs="Arial"/>
          <w:b/>
          <w:bCs/>
          <w:u w:val="single"/>
        </w:rPr>
        <w:t>ONE</w:t>
      </w:r>
      <w:r w:rsidRPr="003C62F7">
        <w:rPr>
          <w:rFonts w:ascii="Arial" w:hAnsi="Arial" w:cs="Arial"/>
        </w:rPr>
        <w:t xml:space="preserve"> of the following questions to answer in a </w:t>
      </w:r>
      <w:r w:rsidR="001629E2" w:rsidRPr="003C62F7">
        <w:rPr>
          <w:rFonts w:ascii="Arial" w:hAnsi="Arial" w:cs="Arial"/>
        </w:rPr>
        <w:t xml:space="preserve">short </w:t>
      </w:r>
      <w:r w:rsidRPr="003C62F7">
        <w:rPr>
          <w:rFonts w:ascii="Arial" w:hAnsi="Arial" w:cs="Arial"/>
        </w:rPr>
        <w:t xml:space="preserve">essay format. Be sure to refer to specific course content and materials in your response (e.g. readings, guest lectures, lectures by instructor, class discussion, talking circle, etc.). </w:t>
      </w:r>
      <w:r w:rsidR="00005FFF">
        <w:rPr>
          <w:rFonts w:ascii="Arial" w:hAnsi="Arial" w:cs="Arial"/>
        </w:rPr>
        <w:t>Please clearly indicate which question you are answering.</w:t>
      </w:r>
    </w:p>
    <w:p w14:paraId="22C77F01" w14:textId="5A600155" w:rsidR="008F0184" w:rsidRPr="003C62F7" w:rsidRDefault="008F0184">
      <w:pPr>
        <w:rPr>
          <w:rFonts w:ascii="Arial" w:hAnsi="Arial" w:cs="Arial"/>
        </w:rPr>
      </w:pPr>
    </w:p>
    <w:p w14:paraId="40D3E5C4" w14:textId="438991EA" w:rsidR="008F0184" w:rsidRPr="002941D9" w:rsidRDefault="008F0184">
      <w:pPr>
        <w:rPr>
          <w:rFonts w:ascii="Arial" w:hAnsi="Arial" w:cs="Arial"/>
        </w:rPr>
      </w:pPr>
      <w:r w:rsidRPr="002941D9">
        <w:rPr>
          <w:rFonts w:ascii="Arial" w:hAnsi="Arial" w:cs="Arial"/>
          <w:b/>
          <w:bCs/>
          <w:u w:val="single"/>
        </w:rPr>
        <w:t>Option A</w:t>
      </w:r>
      <w:r w:rsidRPr="002941D9">
        <w:rPr>
          <w:rFonts w:ascii="Arial" w:hAnsi="Arial" w:cs="Arial"/>
        </w:rPr>
        <w:t xml:space="preserve">: </w:t>
      </w:r>
      <w:r w:rsidR="002941D9" w:rsidRPr="002941D9">
        <w:rPr>
          <w:rFonts w:ascii="Arial" w:hAnsi="Arial" w:cs="Arial"/>
        </w:rPr>
        <w:t>At the outset of this term, Professor Perrin cautioned that the criminal law is “dangerous”. Provide three specific examples of the ways in which criminal law is dangerous to specific marginalized groups in our society</w:t>
      </w:r>
      <w:r w:rsidR="002941D9">
        <w:rPr>
          <w:rFonts w:ascii="Arial" w:hAnsi="Arial" w:cs="Arial"/>
        </w:rPr>
        <w:t>.</w:t>
      </w:r>
    </w:p>
    <w:p w14:paraId="715DC9D4" w14:textId="3614C495" w:rsidR="008F0184" w:rsidRPr="002941D9" w:rsidRDefault="008F0184">
      <w:pPr>
        <w:rPr>
          <w:rFonts w:ascii="Arial" w:hAnsi="Arial" w:cs="Arial"/>
        </w:rPr>
      </w:pPr>
    </w:p>
    <w:p w14:paraId="55C649D7" w14:textId="72787660" w:rsidR="008F0184" w:rsidRPr="002941D9" w:rsidRDefault="008F0184" w:rsidP="008F0184">
      <w:pPr>
        <w:jc w:val="center"/>
        <w:rPr>
          <w:rFonts w:ascii="Arial" w:hAnsi="Arial" w:cs="Arial"/>
          <w:b/>
          <w:bCs/>
          <w:u w:val="single"/>
        </w:rPr>
      </w:pPr>
      <w:r w:rsidRPr="002941D9">
        <w:rPr>
          <w:rFonts w:ascii="Arial" w:hAnsi="Arial" w:cs="Arial"/>
          <w:b/>
          <w:bCs/>
          <w:u w:val="single"/>
        </w:rPr>
        <w:t>OR</w:t>
      </w:r>
    </w:p>
    <w:p w14:paraId="10680D2C" w14:textId="1D662D5A" w:rsidR="008F0184" w:rsidRPr="002941D9" w:rsidRDefault="008F0184">
      <w:pPr>
        <w:rPr>
          <w:rFonts w:ascii="Arial" w:hAnsi="Arial" w:cs="Arial"/>
        </w:rPr>
      </w:pPr>
    </w:p>
    <w:p w14:paraId="5A324784" w14:textId="34AF1711" w:rsidR="00F50DCA" w:rsidRPr="002941D9" w:rsidRDefault="008F0184">
      <w:pPr>
        <w:rPr>
          <w:rFonts w:ascii="Arial" w:hAnsi="Arial" w:cs="Arial"/>
        </w:rPr>
      </w:pPr>
      <w:r w:rsidRPr="002941D9">
        <w:rPr>
          <w:rFonts w:ascii="Arial" w:hAnsi="Arial" w:cs="Arial"/>
          <w:b/>
          <w:bCs/>
          <w:u w:val="single"/>
        </w:rPr>
        <w:t>Option B</w:t>
      </w:r>
      <w:r w:rsidRPr="002941D9">
        <w:rPr>
          <w:rFonts w:ascii="Arial" w:hAnsi="Arial" w:cs="Arial"/>
        </w:rPr>
        <w:t xml:space="preserve">: </w:t>
      </w:r>
      <w:r w:rsidR="002941D9" w:rsidRPr="002941D9">
        <w:rPr>
          <w:rFonts w:ascii="Arial" w:hAnsi="Arial" w:cs="Arial"/>
        </w:rPr>
        <w:t xml:space="preserve">In his book </w:t>
      </w:r>
      <w:r w:rsidR="002941D9" w:rsidRPr="002941D9">
        <w:rPr>
          <w:rFonts w:ascii="Arial" w:hAnsi="Arial" w:cs="Arial"/>
          <w:i/>
          <w:iCs/>
        </w:rPr>
        <w:t>Peace and Good Order: The Case for Indigenous Justice in Canada</w:t>
      </w:r>
      <w:r w:rsidR="002941D9" w:rsidRPr="002941D9">
        <w:rPr>
          <w:rFonts w:ascii="Arial" w:hAnsi="Arial" w:cs="Arial"/>
        </w:rPr>
        <w:t xml:space="preserve">, Harold Johnson </w:t>
      </w:r>
      <w:r w:rsidR="002941D9">
        <w:rPr>
          <w:rFonts w:ascii="Arial" w:hAnsi="Arial" w:cs="Arial"/>
        </w:rPr>
        <w:t>writes</w:t>
      </w:r>
      <w:r w:rsidR="002941D9" w:rsidRPr="002941D9">
        <w:rPr>
          <w:rFonts w:ascii="Arial" w:hAnsi="Arial" w:cs="Arial"/>
        </w:rPr>
        <w:t xml:space="preserve"> that everything that has been done against Indigenous peoples in Canada has been “legal”. What does Johnson mean? What are the implications of this?</w:t>
      </w:r>
    </w:p>
    <w:p w14:paraId="3B2047C2" w14:textId="606DAD46" w:rsidR="00F50DCA" w:rsidRPr="003C62F7" w:rsidRDefault="00F50DCA">
      <w:pPr>
        <w:rPr>
          <w:rFonts w:ascii="Arial" w:hAnsi="Arial" w:cs="Arial"/>
          <w:u w:val="single"/>
        </w:rPr>
      </w:pPr>
    </w:p>
    <w:p w14:paraId="58B16656" w14:textId="7A295762" w:rsidR="008F0184" w:rsidRPr="009071AC" w:rsidRDefault="00F50DCA" w:rsidP="00BE7155">
      <w:pPr>
        <w:jc w:val="center"/>
      </w:pPr>
      <w:r w:rsidRPr="003C62F7">
        <w:rPr>
          <w:rFonts w:ascii="Arial" w:hAnsi="Arial" w:cs="Arial"/>
          <w:b/>
          <w:u w:val="single"/>
        </w:rPr>
        <w:t>END OF EXAMINATIO</w:t>
      </w:r>
      <w:r w:rsidR="00BE7155">
        <w:rPr>
          <w:rFonts w:ascii="Arial" w:hAnsi="Arial" w:cs="Arial"/>
          <w:b/>
          <w:u w:val="single"/>
        </w:rPr>
        <w:t>N</w:t>
      </w:r>
    </w:p>
    <w:sectPr w:rsidR="008F0184" w:rsidRPr="009071AC" w:rsidSect="00D11E8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9400" w14:textId="77777777" w:rsidR="00EC61AC" w:rsidRDefault="00EC61AC" w:rsidP="00F50DCA">
      <w:r>
        <w:separator/>
      </w:r>
    </w:p>
  </w:endnote>
  <w:endnote w:type="continuationSeparator" w:id="0">
    <w:p w14:paraId="56EE944D" w14:textId="77777777" w:rsidR="00EC61AC" w:rsidRDefault="00EC61AC" w:rsidP="00F5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CSan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F43E" w14:textId="77777777" w:rsidR="00EC61AC" w:rsidRDefault="00EC61AC" w:rsidP="00F50DCA">
      <w:r>
        <w:separator/>
      </w:r>
    </w:p>
  </w:footnote>
  <w:footnote w:type="continuationSeparator" w:id="0">
    <w:p w14:paraId="00D2D23D" w14:textId="77777777" w:rsidR="00EC61AC" w:rsidRDefault="00EC61AC" w:rsidP="00F5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6790" w14:textId="38E6CD55" w:rsidR="00F50DCA" w:rsidRPr="00F50DCA" w:rsidRDefault="00F50DCA">
    <w:pPr>
      <w:pStyle w:val="Header"/>
      <w:rPr>
        <w:lang w:val="en-US"/>
      </w:rPr>
    </w:pPr>
    <w:r w:rsidRPr="00861088">
      <w:rPr>
        <w:rFonts w:ascii="Arial" w:hAnsi="Arial" w:cs="Arial"/>
        <w:lang w:val="en-US"/>
      </w:rPr>
      <w:t>Law 221 Section</w:t>
    </w:r>
    <w:r w:rsidR="00B56062">
      <w:rPr>
        <w:rFonts w:ascii="Arial" w:hAnsi="Arial" w:cs="Arial"/>
        <w:lang w:val="en-US"/>
      </w:rPr>
      <w:t>s</w:t>
    </w:r>
    <w:r w:rsidRPr="00861088">
      <w:rPr>
        <w:rFonts w:ascii="Arial" w:hAnsi="Arial" w:cs="Arial"/>
        <w:lang w:val="en-US"/>
      </w:rPr>
      <w:t xml:space="preserve"> 3</w:t>
    </w:r>
    <w:r w:rsidR="00B56062">
      <w:rPr>
        <w:rFonts w:ascii="Arial" w:hAnsi="Arial" w:cs="Arial"/>
        <w:lang w:val="en-US"/>
      </w:rPr>
      <w:t xml:space="preserve"> &amp; 4</w:t>
    </w:r>
    <w:r>
      <w:rPr>
        <w:lang w:val="en-US"/>
      </w:rPr>
      <w:tab/>
    </w:r>
    <w:r>
      <w:rPr>
        <w:lang w:val="en-US"/>
      </w:rPr>
      <w:tab/>
    </w:r>
    <w:r w:rsidRPr="00861088">
      <w:rPr>
        <w:rFonts w:ascii="Arial" w:hAnsi="Arial" w:cs="Arial"/>
      </w:rPr>
      <w:t xml:space="preserve">Page </w:t>
    </w:r>
    <w:r w:rsidRPr="00861088">
      <w:rPr>
        <w:rStyle w:val="PageNumber"/>
        <w:rFonts w:ascii="Arial" w:hAnsi="Arial" w:cs="Arial"/>
      </w:rPr>
      <w:fldChar w:fldCharType="begin"/>
    </w:r>
    <w:r w:rsidRPr="00861088">
      <w:rPr>
        <w:rStyle w:val="PageNumber"/>
        <w:rFonts w:ascii="Arial" w:hAnsi="Arial" w:cs="Arial"/>
      </w:rPr>
      <w:instrText xml:space="preserve"> PAGE </w:instrText>
    </w:r>
    <w:r w:rsidRPr="00861088">
      <w:rPr>
        <w:rStyle w:val="PageNumber"/>
        <w:rFonts w:ascii="Arial" w:hAnsi="Arial" w:cs="Arial"/>
      </w:rPr>
      <w:fldChar w:fldCharType="separate"/>
    </w:r>
    <w:r w:rsidRPr="00861088">
      <w:rPr>
        <w:rStyle w:val="PageNumber"/>
        <w:rFonts w:ascii="Arial" w:hAnsi="Arial" w:cs="Arial"/>
      </w:rPr>
      <w:t>2</w:t>
    </w:r>
    <w:r w:rsidRPr="00861088">
      <w:rPr>
        <w:rStyle w:val="PageNumber"/>
        <w:rFonts w:ascii="Arial" w:hAnsi="Arial" w:cs="Arial"/>
      </w:rPr>
      <w:fldChar w:fldCharType="end"/>
    </w:r>
    <w:r w:rsidRPr="00861088">
      <w:rPr>
        <w:rStyle w:val="PageNumber"/>
        <w:rFonts w:ascii="Arial" w:hAnsi="Arial" w:cs="Arial"/>
      </w:rPr>
      <w:t>/</w:t>
    </w:r>
    <w:r w:rsidRPr="00861088">
      <w:rPr>
        <w:rStyle w:val="PageNumber"/>
        <w:rFonts w:ascii="Arial" w:hAnsi="Arial" w:cs="Arial"/>
      </w:rPr>
      <w:fldChar w:fldCharType="begin"/>
    </w:r>
    <w:r w:rsidRPr="00861088">
      <w:rPr>
        <w:rStyle w:val="PageNumber"/>
        <w:rFonts w:ascii="Arial" w:hAnsi="Arial" w:cs="Arial"/>
      </w:rPr>
      <w:instrText xml:space="preserve"> NUMPAGES </w:instrText>
    </w:r>
    <w:r w:rsidRPr="00861088">
      <w:rPr>
        <w:rStyle w:val="PageNumber"/>
        <w:rFonts w:ascii="Arial" w:hAnsi="Arial" w:cs="Arial"/>
      </w:rPr>
      <w:fldChar w:fldCharType="separate"/>
    </w:r>
    <w:r w:rsidRPr="00861088">
      <w:rPr>
        <w:rStyle w:val="PageNumber"/>
        <w:rFonts w:ascii="Arial" w:hAnsi="Arial" w:cs="Arial"/>
      </w:rPr>
      <w:t>3</w:t>
    </w:r>
    <w:r w:rsidRPr="00861088">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092"/>
    <w:multiLevelType w:val="hybridMultilevel"/>
    <w:tmpl w:val="1E6C8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C06C4"/>
    <w:multiLevelType w:val="hybridMultilevel"/>
    <w:tmpl w:val="98E899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0E71175"/>
    <w:multiLevelType w:val="multilevel"/>
    <w:tmpl w:val="AB9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84"/>
    <w:rsid w:val="00005FFF"/>
    <w:rsid w:val="00021218"/>
    <w:rsid w:val="00036559"/>
    <w:rsid w:val="000C70DE"/>
    <w:rsid w:val="00104611"/>
    <w:rsid w:val="00122DAB"/>
    <w:rsid w:val="001629E2"/>
    <w:rsid w:val="001B63BC"/>
    <w:rsid w:val="001C3847"/>
    <w:rsid w:val="002244CB"/>
    <w:rsid w:val="002425F1"/>
    <w:rsid w:val="002610C4"/>
    <w:rsid w:val="002941D9"/>
    <w:rsid w:val="00314B41"/>
    <w:rsid w:val="003259F6"/>
    <w:rsid w:val="003C62F7"/>
    <w:rsid w:val="00405F8C"/>
    <w:rsid w:val="004C721E"/>
    <w:rsid w:val="00594451"/>
    <w:rsid w:val="005D25A0"/>
    <w:rsid w:val="0065777E"/>
    <w:rsid w:val="006C74C1"/>
    <w:rsid w:val="006C7FBA"/>
    <w:rsid w:val="00702996"/>
    <w:rsid w:val="007F7A97"/>
    <w:rsid w:val="00861088"/>
    <w:rsid w:val="00875AA8"/>
    <w:rsid w:val="008F0184"/>
    <w:rsid w:val="009071AC"/>
    <w:rsid w:val="00976945"/>
    <w:rsid w:val="00A61BBB"/>
    <w:rsid w:val="00A65B1D"/>
    <w:rsid w:val="00AA1869"/>
    <w:rsid w:val="00B34F47"/>
    <w:rsid w:val="00B56062"/>
    <w:rsid w:val="00B65D7B"/>
    <w:rsid w:val="00B8085B"/>
    <w:rsid w:val="00BC04AF"/>
    <w:rsid w:val="00BD02E5"/>
    <w:rsid w:val="00BE7155"/>
    <w:rsid w:val="00C94280"/>
    <w:rsid w:val="00CF4CE8"/>
    <w:rsid w:val="00D11E80"/>
    <w:rsid w:val="00D32A53"/>
    <w:rsid w:val="00D64407"/>
    <w:rsid w:val="00DC4569"/>
    <w:rsid w:val="00E36841"/>
    <w:rsid w:val="00EC61AC"/>
    <w:rsid w:val="00ED4222"/>
    <w:rsid w:val="00F20F86"/>
    <w:rsid w:val="00F50DCA"/>
    <w:rsid w:val="00F851A7"/>
    <w:rsid w:val="00F866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4517"/>
  <w15:chartTrackingRefBased/>
  <w15:docId w15:val="{86C63C7F-EF96-4D40-BFB4-7E120F58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C1"/>
    <w:pPr>
      <w:ind w:left="720"/>
      <w:contextualSpacing/>
    </w:pPr>
  </w:style>
  <w:style w:type="paragraph" w:styleId="Header">
    <w:name w:val="header"/>
    <w:basedOn w:val="Normal"/>
    <w:link w:val="HeaderChar"/>
    <w:uiPriority w:val="99"/>
    <w:unhideWhenUsed/>
    <w:rsid w:val="00F50DCA"/>
    <w:pPr>
      <w:tabs>
        <w:tab w:val="center" w:pos="4680"/>
        <w:tab w:val="right" w:pos="9360"/>
      </w:tabs>
    </w:pPr>
  </w:style>
  <w:style w:type="character" w:customStyle="1" w:styleId="HeaderChar">
    <w:name w:val="Header Char"/>
    <w:basedOn w:val="DefaultParagraphFont"/>
    <w:link w:val="Header"/>
    <w:uiPriority w:val="99"/>
    <w:rsid w:val="00F50DCA"/>
  </w:style>
  <w:style w:type="paragraph" w:styleId="Footer">
    <w:name w:val="footer"/>
    <w:basedOn w:val="Normal"/>
    <w:link w:val="FooterChar"/>
    <w:uiPriority w:val="99"/>
    <w:unhideWhenUsed/>
    <w:rsid w:val="00F50DCA"/>
    <w:pPr>
      <w:tabs>
        <w:tab w:val="center" w:pos="4680"/>
        <w:tab w:val="right" w:pos="9360"/>
      </w:tabs>
    </w:pPr>
  </w:style>
  <w:style w:type="character" w:customStyle="1" w:styleId="FooterChar">
    <w:name w:val="Footer Char"/>
    <w:basedOn w:val="DefaultParagraphFont"/>
    <w:link w:val="Footer"/>
    <w:uiPriority w:val="99"/>
    <w:rsid w:val="00F50DCA"/>
  </w:style>
  <w:style w:type="character" w:styleId="PageNumber">
    <w:name w:val="page number"/>
    <w:basedOn w:val="DefaultParagraphFont"/>
    <w:rsid w:val="00F50DCA"/>
  </w:style>
  <w:style w:type="paragraph" w:styleId="Revision">
    <w:name w:val="Revision"/>
    <w:hidden/>
    <w:uiPriority w:val="99"/>
    <w:semiHidden/>
    <w:rsid w:val="003C62F7"/>
  </w:style>
  <w:style w:type="character" w:styleId="CommentReference">
    <w:name w:val="annotation reference"/>
    <w:basedOn w:val="DefaultParagraphFont"/>
    <w:uiPriority w:val="99"/>
    <w:semiHidden/>
    <w:unhideWhenUsed/>
    <w:rsid w:val="001B63BC"/>
    <w:rPr>
      <w:sz w:val="16"/>
      <w:szCs w:val="16"/>
    </w:rPr>
  </w:style>
  <w:style w:type="paragraph" w:styleId="CommentText">
    <w:name w:val="annotation text"/>
    <w:basedOn w:val="Normal"/>
    <w:link w:val="CommentTextChar"/>
    <w:uiPriority w:val="99"/>
    <w:semiHidden/>
    <w:unhideWhenUsed/>
    <w:rsid w:val="001B63BC"/>
    <w:rPr>
      <w:sz w:val="20"/>
      <w:szCs w:val="20"/>
    </w:rPr>
  </w:style>
  <w:style w:type="character" w:customStyle="1" w:styleId="CommentTextChar">
    <w:name w:val="Comment Text Char"/>
    <w:basedOn w:val="DefaultParagraphFont"/>
    <w:link w:val="CommentText"/>
    <w:uiPriority w:val="99"/>
    <w:semiHidden/>
    <w:rsid w:val="001B63BC"/>
    <w:rPr>
      <w:sz w:val="20"/>
      <w:szCs w:val="20"/>
    </w:rPr>
  </w:style>
  <w:style w:type="paragraph" w:styleId="CommentSubject">
    <w:name w:val="annotation subject"/>
    <w:basedOn w:val="CommentText"/>
    <w:next w:val="CommentText"/>
    <w:link w:val="CommentSubjectChar"/>
    <w:uiPriority w:val="99"/>
    <w:semiHidden/>
    <w:unhideWhenUsed/>
    <w:rsid w:val="001B63BC"/>
    <w:rPr>
      <w:b/>
      <w:bCs/>
    </w:rPr>
  </w:style>
  <w:style w:type="character" w:customStyle="1" w:styleId="CommentSubjectChar">
    <w:name w:val="Comment Subject Char"/>
    <w:basedOn w:val="CommentTextChar"/>
    <w:link w:val="CommentSubject"/>
    <w:uiPriority w:val="99"/>
    <w:semiHidden/>
    <w:rsid w:val="001B63BC"/>
    <w:rPr>
      <w:b/>
      <w:bCs/>
      <w:sz w:val="20"/>
      <w:szCs w:val="20"/>
    </w:rPr>
  </w:style>
  <w:style w:type="paragraph" w:styleId="BalloonText">
    <w:name w:val="Balloon Text"/>
    <w:basedOn w:val="Normal"/>
    <w:link w:val="BalloonTextChar"/>
    <w:uiPriority w:val="99"/>
    <w:semiHidden/>
    <w:unhideWhenUsed/>
    <w:rsid w:val="001B6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018">
      <w:bodyDiv w:val="1"/>
      <w:marLeft w:val="0"/>
      <w:marRight w:val="0"/>
      <w:marTop w:val="0"/>
      <w:marBottom w:val="0"/>
      <w:divBdr>
        <w:top w:val="none" w:sz="0" w:space="0" w:color="auto"/>
        <w:left w:val="none" w:sz="0" w:space="0" w:color="auto"/>
        <w:bottom w:val="none" w:sz="0" w:space="0" w:color="auto"/>
        <w:right w:val="none" w:sz="0" w:space="0" w:color="auto"/>
      </w:divBdr>
    </w:div>
    <w:div w:id="186188239">
      <w:bodyDiv w:val="1"/>
      <w:marLeft w:val="0"/>
      <w:marRight w:val="0"/>
      <w:marTop w:val="0"/>
      <w:marBottom w:val="0"/>
      <w:divBdr>
        <w:top w:val="none" w:sz="0" w:space="0" w:color="auto"/>
        <w:left w:val="none" w:sz="0" w:space="0" w:color="auto"/>
        <w:bottom w:val="none" w:sz="0" w:space="0" w:color="auto"/>
        <w:right w:val="none" w:sz="0" w:space="0" w:color="auto"/>
      </w:divBdr>
    </w:div>
    <w:div w:id="1068382042">
      <w:bodyDiv w:val="1"/>
      <w:marLeft w:val="0"/>
      <w:marRight w:val="0"/>
      <w:marTop w:val="0"/>
      <w:marBottom w:val="0"/>
      <w:divBdr>
        <w:top w:val="none" w:sz="0" w:space="0" w:color="auto"/>
        <w:left w:val="none" w:sz="0" w:space="0" w:color="auto"/>
        <w:bottom w:val="none" w:sz="0" w:space="0" w:color="auto"/>
        <w:right w:val="none" w:sz="0" w:space="0" w:color="auto"/>
      </w:divBdr>
    </w:div>
    <w:div w:id="1332684139">
      <w:bodyDiv w:val="1"/>
      <w:marLeft w:val="0"/>
      <w:marRight w:val="0"/>
      <w:marTop w:val="0"/>
      <w:marBottom w:val="0"/>
      <w:divBdr>
        <w:top w:val="none" w:sz="0" w:space="0" w:color="auto"/>
        <w:left w:val="none" w:sz="0" w:space="0" w:color="auto"/>
        <w:bottom w:val="none" w:sz="0" w:space="0" w:color="auto"/>
        <w:right w:val="none" w:sz="0" w:space="0" w:color="auto"/>
      </w:divBdr>
    </w:div>
    <w:div w:id="1521120487">
      <w:bodyDiv w:val="1"/>
      <w:marLeft w:val="0"/>
      <w:marRight w:val="0"/>
      <w:marTop w:val="0"/>
      <w:marBottom w:val="0"/>
      <w:divBdr>
        <w:top w:val="none" w:sz="0" w:space="0" w:color="auto"/>
        <w:left w:val="none" w:sz="0" w:space="0" w:color="auto"/>
        <w:bottom w:val="none" w:sz="0" w:space="0" w:color="auto"/>
        <w:right w:val="none" w:sz="0" w:space="0" w:color="auto"/>
      </w:divBdr>
    </w:div>
    <w:div w:id="1743604620">
      <w:bodyDiv w:val="1"/>
      <w:marLeft w:val="0"/>
      <w:marRight w:val="0"/>
      <w:marTop w:val="0"/>
      <w:marBottom w:val="0"/>
      <w:divBdr>
        <w:top w:val="none" w:sz="0" w:space="0" w:color="auto"/>
        <w:left w:val="none" w:sz="0" w:space="0" w:color="auto"/>
        <w:bottom w:val="none" w:sz="0" w:space="0" w:color="auto"/>
        <w:right w:val="none" w:sz="0" w:space="0" w:color="auto"/>
      </w:divBdr>
      <w:divsChild>
        <w:div w:id="1892687720">
          <w:marLeft w:val="0"/>
          <w:marRight w:val="0"/>
          <w:marTop w:val="0"/>
          <w:marBottom w:val="0"/>
          <w:divBdr>
            <w:top w:val="none" w:sz="0" w:space="0" w:color="auto"/>
            <w:left w:val="none" w:sz="0" w:space="0" w:color="auto"/>
            <w:bottom w:val="none" w:sz="0" w:space="0" w:color="auto"/>
            <w:right w:val="none" w:sz="0" w:space="0" w:color="auto"/>
          </w:divBdr>
        </w:div>
      </w:divsChild>
    </w:div>
    <w:div w:id="20169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5808-25FD-4003-91D9-B8974EA4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Penaflorida, Patricia</cp:lastModifiedBy>
  <cp:revision>18</cp:revision>
  <cp:lastPrinted>2021-11-29T22:04:00Z</cp:lastPrinted>
  <dcterms:created xsi:type="dcterms:W3CDTF">2022-11-25T00:08:00Z</dcterms:created>
  <dcterms:modified xsi:type="dcterms:W3CDTF">2022-11-29T21:17:00Z</dcterms:modified>
</cp:coreProperties>
</file>